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4B6" w:rsidRPr="001614B6" w:rsidRDefault="001614B6" w:rsidP="001614B6">
      <w:pPr>
        <w:shd w:val="clear" w:color="auto" w:fill="FFFFFF"/>
        <w:spacing w:after="0" w:line="240" w:lineRule="auto"/>
        <w:jc w:val="center"/>
        <w:textAlignment w:val="baseline"/>
        <w:rPr>
          <w:rFonts w:ascii="Arial" w:eastAsia="Times New Roman" w:hAnsi="Arial" w:cs="Arial"/>
          <w:color w:val="333333"/>
          <w:sz w:val="20"/>
          <w:szCs w:val="20"/>
          <w:lang w:eastAsia="ru-RU"/>
        </w:rPr>
      </w:pPr>
      <w:r w:rsidRPr="001614B6">
        <w:rPr>
          <w:rFonts w:ascii="inherit" w:eastAsia="Times New Roman" w:hAnsi="inherit" w:cs="Arial"/>
          <w:b/>
          <w:bCs/>
          <w:color w:val="333333"/>
          <w:sz w:val="20"/>
          <w:szCs w:val="20"/>
          <w:bdr w:val="none" w:sz="0" w:space="0" w:color="auto" w:frame="1"/>
          <w:lang w:eastAsia="ru-RU"/>
        </w:rPr>
        <w:t>Положение</w:t>
      </w:r>
    </w:p>
    <w:p w:rsidR="001614B6" w:rsidRPr="001614B6" w:rsidRDefault="001614B6" w:rsidP="001614B6">
      <w:pPr>
        <w:shd w:val="clear" w:color="auto" w:fill="FFFFFF"/>
        <w:spacing w:after="0" w:line="240" w:lineRule="auto"/>
        <w:jc w:val="center"/>
        <w:textAlignment w:val="baseline"/>
        <w:rPr>
          <w:rFonts w:ascii="Arial" w:eastAsia="Times New Roman" w:hAnsi="Arial" w:cs="Arial"/>
          <w:color w:val="333333"/>
          <w:sz w:val="20"/>
          <w:szCs w:val="20"/>
          <w:lang w:eastAsia="ru-RU"/>
        </w:rPr>
      </w:pPr>
      <w:r w:rsidRPr="001614B6">
        <w:rPr>
          <w:rFonts w:ascii="inherit" w:eastAsia="Times New Roman" w:hAnsi="inherit" w:cs="Arial"/>
          <w:b/>
          <w:bCs/>
          <w:color w:val="333333"/>
          <w:sz w:val="20"/>
          <w:szCs w:val="20"/>
          <w:bdr w:val="none" w:sz="0" w:space="0" w:color="auto" w:frame="1"/>
          <w:lang w:eastAsia="ru-RU"/>
        </w:rPr>
        <w:t>об антикоррупционной политике муниципального бюджетного дошкольного образовательного учреждения «Детский сад «Солнышко»</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 </w:t>
      </w:r>
    </w:p>
    <w:p w:rsidR="001614B6" w:rsidRPr="001614B6" w:rsidRDefault="001614B6" w:rsidP="001614B6">
      <w:pPr>
        <w:numPr>
          <w:ilvl w:val="0"/>
          <w:numId w:val="1"/>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b/>
          <w:bCs/>
          <w:color w:val="333333"/>
          <w:sz w:val="24"/>
          <w:szCs w:val="24"/>
          <w:bdr w:val="none" w:sz="0" w:space="0" w:color="auto" w:frame="1"/>
          <w:lang w:eastAsia="ru-RU"/>
        </w:rPr>
        <w:t>Общие положения</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Антикоррупционная политика муниципального бюджетного дошкольного образовательного учреждения «Детский сад «</w:t>
      </w:r>
      <w:proofErr w:type="gramStart"/>
      <w:r w:rsidRPr="001614B6">
        <w:rPr>
          <w:rFonts w:ascii="Arial" w:eastAsia="Times New Roman" w:hAnsi="Arial" w:cs="Arial"/>
          <w:color w:val="333333"/>
          <w:sz w:val="20"/>
          <w:szCs w:val="20"/>
          <w:lang w:eastAsia="ru-RU"/>
        </w:rPr>
        <w:t>Солнышко»  (</w:t>
      </w:r>
      <w:proofErr w:type="gramEnd"/>
      <w:r w:rsidRPr="001614B6">
        <w:rPr>
          <w:rFonts w:ascii="Arial" w:eastAsia="Times New Roman" w:hAnsi="Arial" w:cs="Arial"/>
          <w:color w:val="333333"/>
          <w:sz w:val="20"/>
          <w:szCs w:val="20"/>
          <w:lang w:eastAsia="ru-RU"/>
        </w:rPr>
        <w:t>далее –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Положение разработано в соответствии с Федеральным законом от 25.12.2008 № 273-ФЗ «О противодействии коррупции», Методическими рекомендациями по разработке и принятию организационных мер по предупреждению             коррупции     от        08.11.2013,     разработанными Министерством труда и социальной защиты Российской Федерации.</w:t>
      </w:r>
    </w:p>
    <w:p w:rsidR="001614B6" w:rsidRPr="001614B6" w:rsidRDefault="001614B6" w:rsidP="001614B6">
      <w:pPr>
        <w:shd w:val="clear" w:color="auto" w:fill="FFFFFF"/>
        <w:spacing w:after="0" w:line="240" w:lineRule="auto"/>
        <w:textAlignment w:val="baseline"/>
        <w:rPr>
          <w:rFonts w:ascii="Arial" w:eastAsia="Times New Roman" w:hAnsi="Arial" w:cs="Arial"/>
          <w:color w:val="333333"/>
          <w:sz w:val="20"/>
          <w:szCs w:val="20"/>
          <w:lang w:eastAsia="ru-RU"/>
        </w:rPr>
      </w:pPr>
      <w:r w:rsidRPr="001614B6">
        <w:rPr>
          <w:rFonts w:ascii="inherit" w:eastAsia="Times New Roman" w:hAnsi="inherit" w:cs="Arial"/>
          <w:b/>
          <w:bCs/>
          <w:color w:val="333333"/>
          <w:sz w:val="20"/>
          <w:szCs w:val="20"/>
          <w:bdr w:val="none" w:sz="0" w:space="0" w:color="auto" w:frame="1"/>
          <w:lang w:eastAsia="ru-RU"/>
        </w:rPr>
        <w:t>Цели и задачи внедрения антикоррупционной политики</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Основными целями антикоррупционной политики Учреждения являются:</w:t>
      </w:r>
    </w:p>
    <w:p w:rsidR="001614B6" w:rsidRPr="001614B6" w:rsidRDefault="001614B6" w:rsidP="001614B6">
      <w:pPr>
        <w:numPr>
          <w:ilvl w:val="0"/>
          <w:numId w:val="2"/>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предупреждение коррупции в Учреждении;</w:t>
      </w:r>
    </w:p>
    <w:p w:rsidR="001614B6" w:rsidRPr="001614B6" w:rsidRDefault="001614B6" w:rsidP="001614B6">
      <w:pPr>
        <w:numPr>
          <w:ilvl w:val="0"/>
          <w:numId w:val="2"/>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обеспечение ответственности за коррупционные правонарушения; —  формирование антикоррупционного сознания у работников Учреждения.</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Основные задачи антикоррупционной политики Учреждения:</w:t>
      </w:r>
    </w:p>
    <w:p w:rsidR="001614B6" w:rsidRPr="001614B6" w:rsidRDefault="001614B6" w:rsidP="001614B6">
      <w:pPr>
        <w:numPr>
          <w:ilvl w:val="0"/>
          <w:numId w:val="3"/>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формирование у работников понимания позиции Учреждения в неприятии коррупции в любых формах и проявлениях;</w:t>
      </w:r>
    </w:p>
    <w:p w:rsidR="001614B6" w:rsidRPr="001614B6" w:rsidRDefault="001614B6" w:rsidP="001614B6">
      <w:pPr>
        <w:numPr>
          <w:ilvl w:val="0"/>
          <w:numId w:val="3"/>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минимизация риска вовлечения работников Учреждения в коррупционную деятельность;</w:t>
      </w:r>
    </w:p>
    <w:p w:rsidR="001614B6" w:rsidRPr="001614B6" w:rsidRDefault="001614B6" w:rsidP="001614B6">
      <w:pPr>
        <w:numPr>
          <w:ilvl w:val="0"/>
          <w:numId w:val="3"/>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обеспечение ответственности за коррупционные правонарушения;</w:t>
      </w:r>
    </w:p>
    <w:p w:rsidR="001614B6" w:rsidRPr="001614B6" w:rsidRDefault="001614B6" w:rsidP="001614B6">
      <w:pPr>
        <w:numPr>
          <w:ilvl w:val="0"/>
          <w:numId w:val="3"/>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мониторинг эффективности мероприятий антикоррупционной политики;</w:t>
      </w:r>
    </w:p>
    <w:p w:rsidR="001614B6" w:rsidRPr="001614B6" w:rsidRDefault="001614B6" w:rsidP="001614B6">
      <w:pPr>
        <w:numPr>
          <w:ilvl w:val="0"/>
          <w:numId w:val="3"/>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установление обязанности работников Учреждения знать и соблюдать требования настоящей политики, основные нормы антикоррупционного законодательства.</w:t>
      </w:r>
    </w:p>
    <w:p w:rsidR="001614B6" w:rsidRPr="001614B6" w:rsidRDefault="001614B6" w:rsidP="001614B6">
      <w:pPr>
        <w:numPr>
          <w:ilvl w:val="0"/>
          <w:numId w:val="3"/>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b/>
          <w:bCs/>
          <w:color w:val="333333"/>
          <w:sz w:val="24"/>
          <w:szCs w:val="24"/>
          <w:bdr w:val="none" w:sz="0" w:space="0" w:color="auto" w:frame="1"/>
          <w:lang w:eastAsia="ru-RU"/>
        </w:rPr>
        <w:t>Термины и определения</w:t>
      </w:r>
    </w:p>
    <w:p w:rsidR="001614B6" w:rsidRPr="001614B6" w:rsidRDefault="001614B6" w:rsidP="001614B6">
      <w:pPr>
        <w:shd w:val="clear" w:color="auto" w:fill="FFFFFF"/>
        <w:spacing w:after="0" w:line="240" w:lineRule="auto"/>
        <w:textAlignment w:val="baseline"/>
        <w:rPr>
          <w:rFonts w:ascii="Arial" w:eastAsia="Times New Roman" w:hAnsi="Arial" w:cs="Arial"/>
          <w:color w:val="333333"/>
          <w:sz w:val="20"/>
          <w:szCs w:val="20"/>
          <w:lang w:eastAsia="ru-RU"/>
        </w:rPr>
      </w:pPr>
      <w:r w:rsidRPr="001614B6">
        <w:rPr>
          <w:rFonts w:ascii="inherit" w:eastAsia="Times New Roman" w:hAnsi="inherit" w:cs="Arial"/>
          <w:i/>
          <w:iCs/>
          <w:color w:val="333333"/>
          <w:sz w:val="20"/>
          <w:szCs w:val="20"/>
          <w:u w:val="single"/>
          <w:bdr w:val="none" w:sz="0" w:space="0" w:color="auto" w:frame="1"/>
          <w:lang w:eastAsia="ru-RU"/>
        </w:rPr>
        <w:t>Коррупция</w:t>
      </w:r>
      <w:r w:rsidRPr="001614B6">
        <w:rPr>
          <w:rFonts w:ascii="inherit" w:eastAsia="Times New Roman" w:hAnsi="inherit" w:cs="Arial"/>
          <w:i/>
          <w:iCs/>
          <w:color w:val="333333"/>
          <w:sz w:val="20"/>
          <w:szCs w:val="20"/>
          <w:bdr w:val="none" w:sz="0" w:space="0" w:color="auto" w:frame="1"/>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w:t>
      </w:r>
      <w:r w:rsidRPr="001614B6">
        <w:rPr>
          <w:rFonts w:ascii="Arial" w:eastAsia="Times New Roman" w:hAnsi="Arial" w:cs="Arial"/>
          <w:color w:val="333333"/>
          <w:sz w:val="20"/>
          <w:szCs w:val="20"/>
          <w:lang w:eastAsia="ru-RU"/>
        </w:rPr>
        <w:t> </w:t>
      </w:r>
      <w:r w:rsidRPr="001614B6">
        <w:rPr>
          <w:rFonts w:ascii="inherit" w:eastAsia="Times New Roman" w:hAnsi="inherit" w:cs="Arial"/>
          <w:i/>
          <w:iCs/>
          <w:color w:val="333333"/>
          <w:sz w:val="20"/>
          <w:szCs w:val="20"/>
          <w:bdr w:val="none" w:sz="0" w:space="0" w:color="auto" w:frame="1"/>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N 273-ФЗ «О противодействии коррупции»):</w:t>
      </w:r>
    </w:p>
    <w:p w:rsidR="001614B6" w:rsidRPr="001614B6" w:rsidRDefault="001614B6" w:rsidP="001614B6">
      <w:pPr>
        <w:shd w:val="clear" w:color="auto" w:fill="FFFFFF"/>
        <w:spacing w:after="0" w:line="240" w:lineRule="auto"/>
        <w:textAlignment w:val="baseline"/>
        <w:rPr>
          <w:rFonts w:ascii="Arial" w:eastAsia="Times New Roman" w:hAnsi="Arial" w:cs="Arial"/>
          <w:color w:val="333333"/>
          <w:sz w:val="20"/>
          <w:szCs w:val="20"/>
          <w:lang w:eastAsia="ru-RU"/>
        </w:rPr>
      </w:pPr>
      <w:r w:rsidRPr="001614B6">
        <w:rPr>
          <w:rFonts w:ascii="inherit" w:eastAsia="Times New Roman" w:hAnsi="inherit" w:cs="Arial"/>
          <w:i/>
          <w:iCs/>
          <w:color w:val="333333"/>
          <w:sz w:val="20"/>
          <w:szCs w:val="20"/>
          <w:bdr w:val="none" w:sz="0" w:space="0" w:color="auto" w:frame="1"/>
          <w:lang w:eastAsia="ru-RU"/>
        </w:rPr>
        <w:t>а) по предупреждению коррупции, в том числе по выявлению и последующему устранению причин коррупции (профилактика коррупции);</w:t>
      </w:r>
    </w:p>
    <w:p w:rsidR="001614B6" w:rsidRPr="001614B6" w:rsidRDefault="001614B6" w:rsidP="001614B6">
      <w:pPr>
        <w:shd w:val="clear" w:color="auto" w:fill="FFFFFF"/>
        <w:spacing w:after="0" w:line="240" w:lineRule="auto"/>
        <w:textAlignment w:val="baseline"/>
        <w:rPr>
          <w:rFonts w:ascii="Arial" w:eastAsia="Times New Roman" w:hAnsi="Arial" w:cs="Arial"/>
          <w:color w:val="333333"/>
          <w:sz w:val="20"/>
          <w:szCs w:val="20"/>
          <w:lang w:eastAsia="ru-RU"/>
        </w:rPr>
      </w:pPr>
      <w:r w:rsidRPr="001614B6">
        <w:rPr>
          <w:rFonts w:ascii="inherit" w:eastAsia="Times New Roman" w:hAnsi="inherit" w:cs="Arial"/>
          <w:i/>
          <w:iCs/>
          <w:color w:val="333333"/>
          <w:sz w:val="20"/>
          <w:szCs w:val="20"/>
          <w:bdr w:val="none" w:sz="0" w:space="0" w:color="auto" w:frame="1"/>
          <w:lang w:eastAsia="ru-RU"/>
        </w:rPr>
        <w:t>б) по выявлению, предупреждению, пресечению, раскрытию и расследованию коррупционных правонарушений (борьба с коррупцией);</w:t>
      </w:r>
    </w:p>
    <w:p w:rsidR="001614B6" w:rsidRPr="001614B6" w:rsidRDefault="001614B6" w:rsidP="001614B6">
      <w:pPr>
        <w:shd w:val="clear" w:color="auto" w:fill="FFFFFF"/>
        <w:spacing w:after="0" w:line="240" w:lineRule="auto"/>
        <w:textAlignment w:val="baseline"/>
        <w:rPr>
          <w:rFonts w:ascii="Arial" w:eastAsia="Times New Roman" w:hAnsi="Arial" w:cs="Arial"/>
          <w:color w:val="333333"/>
          <w:sz w:val="20"/>
          <w:szCs w:val="20"/>
          <w:lang w:eastAsia="ru-RU"/>
        </w:rPr>
      </w:pPr>
      <w:r w:rsidRPr="001614B6">
        <w:rPr>
          <w:rFonts w:ascii="inherit" w:eastAsia="Times New Roman" w:hAnsi="inherit" w:cs="Arial"/>
          <w:i/>
          <w:iCs/>
          <w:color w:val="333333"/>
          <w:sz w:val="20"/>
          <w:szCs w:val="20"/>
          <w:bdr w:val="none" w:sz="0" w:space="0" w:color="auto" w:frame="1"/>
          <w:lang w:eastAsia="ru-RU"/>
        </w:rPr>
        <w:t>в) по минимизации и (или) ликвидации последствий коррупционных правонарушений.</w:t>
      </w:r>
    </w:p>
    <w:p w:rsidR="001614B6" w:rsidRPr="001614B6" w:rsidRDefault="001614B6" w:rsidP="001614B6">
      <w:pPr>
        <w:shd w:val="clear" w:color="auto" w:fill="FFFFFF"/>
        <w:spacing w:after="0" w:line="240" w:lineRule="auto"/>
        <w:textAlignment w:val="baseline"/>
        <w:rPr>
          <w:rFonts w:ascii="Arial" w:eastAsia="Times New Roman" w:hAnsi="Arial" w:cs="Arial"/>
          <w:color w:val="333333"/>
          <w:sz w:val="20"/>
          <w:szCs w:val="20"/>
          <w:lang w:eastAsia="ru-RU"/>
        </w:rPr>
      </w:pPr>
      <w:r w:rsidRPr="001614B6">
        <w:rPr>
          <w:rFonts w:ascii="inherit" w:eastAsia="Times New Roman" w:hAnsi="inherit" w:cs="Arial"/>
          <w:i/>
          <w:iCs/>
          <w:color w:val="333333"/>
          <w:sz w:val="20"/>
          <w:szCs w:val="20"/>
          <w:u w:val="single"/>
          <w:bdr w:val="none" w:sz="0" w:space="0" w:color="auto" w:frame="1"/>
          <w:lang w:eastAsia="ru-RU"/>
        </w:rPr>
        <w:t>Организация</w:t>
      </w:r>
      <w:r w:rsidRPr="001614B6">
        <w:rPr>
          <w:rFonts w:ascii="inherit" w:eastAsia="Times New Roman" w:hAnsi="inherit" w:cs="Arial"/>
          <w:i/>
          <w:iCs/>
          <w:color w:val="333333"/>
          <w:sz w:val="20"/>
          <w:szCs w:val="20"/>
          <w:bdr w:val="none" w:sz="0" w:space="0" w:color="auto" w:frame="1"/>
          <w:lang w:eastAsia="ru-RU"/>
        </w:rPr>
        <w:t> — юридическое лицо независимо от формы собственности, организационно правовой формы и отраслевой принадлежности.</w:t>
      </w:r>
    </w:p>
    <w:p w:rsidR="001614B6" w:rsidRPr="001614B6" w:rsidRDefault="001614B6" w:rsidP="001614B6">
      <w:pPr>
        <w:shd w:val="clear" w:color="auto" w:fill="FFFFFF"/>
        <w:spacing w:after="0" w:line="240" w:lineRule="auto"/>
        <w:textAlignment w:val="baseline"/>
        <w:rPr>
          <w:rFonts w:ascii="Arial" w:eastAsia="Times New Roman" w:hAnsi="Arial" w:cs="Arial"/>
          <w:color w:val="333333"/>
          <w:sz w:val="20"/>
          <w:szCs w:val="20"/>
          <w:lang w:eastAsia="ru-RU"/>
        </w:rPr>
      </w:pPr>
      <w:r w:rsidRPr="001614B6">
        <w:rPr>
          <w:rFonts w:ascii="inherit" w:eastAsia="Times New Roman" w:hAnsi="inherit" w:cs="Arial"/>
          <w:i/>
          <w:iCs/>
          <w:color w:val="333333"/>
          <w:sz w:val="20"/>
          <w:szCs w:val="20"/>
          <w:u w:val="single"/>
          <w:bdr w:val="none" w:sz="0" w:space="0" w:color="auto" w:frame="1"/>
          <w:lang w:eastAsia="ru-RU"/>
        </w:rPr>
        <w:t>Контрагент</w:t>
      </w:r>
      <w:r w:rsidRPr="001614B6">
        <w:rPr>
          <w:rFonts w:ascii="inherit" w:eastAsia="Times New Roman" w:hAnsi="inherit" w:cs="Arial"/>
          <w:i/>
          <w:iCs/>
          <w:color w:val="333333"/>
          <w:sz w:val="20"/>
          <w:szCs w:val="20"/>
          <w:bdr w:val="none" w:sz="0" w:space="0" w:color="auto" w:frame="1"/>
          <w:lang w:eastAsia="ru-RU"/>
        </w:rPr>
        <w:t xml:space="preserve"> — любое российское или иностранное </w:t>
      </w:r>
      <w:proofErr w:type="gramStart"/>
      <w:r w:rsidRPr="001614B6">
        <w:rPr>
          <w:rFonts w:ascii="inherit" w:eastAsia="Times New Roman" w:hAnsi="inherit" w:cs="Arial"/>
          <w:i/>
          <w:iCs/>
          <w:color w:val="333333"/>
          <w:sz w:val="20"/>
          <w:szCs w:val="20"/>
          <w:bdr w:val="none" w:sz="0" w:space="0" w:color="auto" w:frame="1"/>
          <w:lang w:eastAsia="ru-RU"/>
        </w:rPr>
        <w:t>юридическое</w:t>
      </w:r>
      <w:proofErr w:type="gramEnd"/>
      <w:r w:rsidRPr="001614B6">
        <w:rPr>
          <w:rFonts w:ascii="inherit" w:eastAsia="Times New Roman" w:hAnsi="inherit" w:cs="Arial"/>
          <w:i/>
          <w:iCs/>
          <w:color w:val="333333"/>
          <w:sz w:val="20"/>
          <w:szCs w:val="20"/>
          <w:bdr w:val="none" w:sz="0" w:space="0" w:color="auto" w:frame="1"/>
          <w:lang w:eastAsia="ru-RU"/>
        </w:rPr>
        <w:t xml:space="preserve"> или физическое лицо, с которым организация вступает в договорные отношения, за исключением трудовых отношений.</w:t>
      </w:r>
    </w:p>
    <w:p w:rsidR="001614B6" w:rsidRPr="001614B6" w:rsidRDefault="001614B6" w:rsidP="001614B6">
      <w:pPr>
        <w:shd w:val="clear" w:color="auto" w:fill="FFFFFF"/>
        <w:spacing w:after="0" w:line="240" w:lineRule="auto"/>
        <w:textAlignment w:val="baseline"/>
        <w:rPr>
          <w:rFonts w:ascii="Arial" w:eastAsia="Times New Roman" w:hAnsi="Arial" w:cs="Arial"/>
          <w:color w:val="333333"/>
          <w:sz w:val="20"/>
          <w:szCs w:val="20"/>
          <w:lang w:eastAsia="ru-RU"/>
        </w:rPr>
      </w:pPr>
      <w:r w:rsidRPr="001614B6">
        <w:rPr>
          <w:rFonts w:ascii="inherit" w:eastAsia="Times New Roman" w:hAnsi="inherit" w:cs="Arial"/>
          <w:i/>
          <w:iCs/>
          <w:color w:val="333333"/>
          <w:sz w:val="20"/>
          <w:szCs w:val="20"/>
          <w:u w:val="single"/>
          <w:bdr w:val="none" w:sz="0" w:space="0" w:color="auto" w:frame="1"/>
          <w:lang w:eastAsia="ru-RU"/>
        </w:rPr>
        <w:t>Взятка</w:t>
      </w:r>
      <w:r w:rsidRPr="001614B6">
        <w:rPr>
          <w:rFonts w:ascii="inherit" w:eastAsia="Times New Roman" w:hAnsi="inherit" w:cs="Arial"/>
          <w:i/>
          <w:iCs/>
          <w:color w:val="333333"/>
          <w:sz w:val="20"/>
          <w:szCs w:val="20"/>
          <w:bdr w:val="none" w:sz="0" w:space="0" w:color="auto" w:frame="1"/>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w:t>
      </w:r>
      <w:r w:rsidRPr="001614B6">
        <w:rPr>
          <w:rFonts w:ascii="inherit" w:eastAsia="Times New Roman" w:hAnsi="inherit" w:cs="Arial"/>
          <w:i/>
          <w:iCs/>
          <w:color w:val="333333"/>
          <w:sz w:val="20"/>
          <w:szCs w:val="20"/>
          <w:bdr w:val="none" w:sz="0" w:space="0" w:color="auto" w:frame="1"/>
          <w:lang w:eastAsia="ru-RU"/>
        </w:rPr>
        <w:lastRenderedPageBreak/>
        <w:t>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614B6" w:rsidRPr="001614B6" w:rsidRDefault="001614B6" w:rsidP="001614B6">
      <w:pPr>
        <w:shd w:val="clear" w:color="auto" w:fill="FFFFFF"/>
        <w:spacing w:after="0" w:line="240" w:lineRule="auto"/>
        <w:textAlignment w:val="baseline"/>
        <w:rPr>
          <w:rFonts w:ascii="Arial" w:eastAsia="Times New Roman" w:hAnsi="Arial" w:cs="Arial"/>
          <w:color w:val="333333"/>
          <w:sz w:val="20"/>
          <w:szCs w:val="20"/>
          <w:lang w:eastAsia="ru-RU"/>
        </w:rPr>
      </w:pPr>
      <w:r w:rsidRPr="001614B6">
        <w:rPr>
          <w:rFonts w:ascii="inherit" w:eastAsia="Times New Roman" w:hAnsi="inherit" w:cs="Arial"/>
          <w:i/>
          <w:iCs/>
          <w:color w:val="333333"/>
          <w:sz w:val="20"/>
          <w:szCs w:val="20"/>
          <w:u w:val="single"/>
          <w:bdr w:val="none" w:sz="0" w:space="0" w:color="auto" w:frame="1"/>
          <w:lang w:eastAsia="ru-RU"/>
        </w:rPr>
        <w:t>Коммерческий подкуп</w:t>
      </w:r>
      <w:r w:rsidRPr="001614B6">
        <w:rPr>
          <w:rFonts w:ascii="inherit" w:eastAsia="Times New Roman" w:hAnsi="inherit" w:cs="Arial"/>
          <w:i/>
          <w:iCs/>
          <w:color w:val="333333"/>
          <w:sz w:val="20"/>
          <w:szCs w:val="20"/>
          <w:bdr w:val="none" w:sz="0" w:space="0" w:color="auto" w:frame="1"/>
          <w:lang w:eastAsia="ru-RU"/>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1614B6" w:rsidRPr="001614B6" w:rsidRDefault="001614B6" w:rsidP="001614B6">
      <w:pPr>
        <w:shd w:val="clear" w:color="auto" w:fill="FFFFFF"/>
        <w:spacing w:after="0" w:line="240" w:lineRule="auto"/>
        <w:textAlignment w:val="baseline"/>
        <w:rPr>
          <w:rFonts w:ascii="Arial" w:eastAsia="Times New Roman" w:hAnsi="Arial" w:cs="Arial"/>
          <w:color w:val="333333"/>
          <w:sz w:val="20"/>
          <w:szCs w:val="20"/>
          <w:lang w:eastAsia="ru-RU"/>
        </w:rPr>
      </w:pPr>
      <w:r w:rsidRPr="001614B6">
        <w:rPr>
          <w:rFonts w:ascii="inherit" w:eastAsia="Times New Roman" w:hAnsi="inherit" w:cs="Arial"/>
          <w:i/>
          <w:iCs/>
          <w:color w:val="333333"/>
          <w:sz w:val="20"/>
          <w:szCs w:val="20"/>
          <w:u w:val="single"/>
          <w:bdr w:val="none" w:sz="0" w:space="0" w:color="auto" w:frame="1"/>
          <w:lang w:eastAsia="ru-RU"/>
        </w:rPr>
        <w:t>Конфликт интересов</w:t>
      </w:r>
      <w:r w:rsidRPr="001614B6">
        <w:rPr>
          <w:rFonts w:ascii="inherit" w:eastAsia="Times New Roman" w:hAnsi="inherit" w:cs="Arial"/>
          <w:i/>
          <w:iCs/>
          <w:color w:val="333333"/>
          <w:sz w:val="20"/>
          <w:szCs w:val="20"/>
          <w:bdr w:val="none" w:sz="0" w:space="0" w:color="auto" w:frame="1"/>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1614B6" w:rsidRPr="001614B6" w:rsidRDefault="001614B6" w:rsidP="001614B6">
      <w:pPr>
        <w:shd w:val="clear" w:color="auto" w:fill="FFFFFF"/>
        <w:spacing w:after="0" w:line="240" w:lineRule="auto"/>
        <w:textAlignment w:val="baseline"/>
        <w:rPr>
          <w:rFonts w:ascii="Arial" w:eastAsia="Times New Roman" w:hAnsi="Arial" w:cs="Arial"/>
          <w:color w:val="333333"/>
          <w:sz w:val="20"/>
          <w:szCs w:val="20"/>
          <w:lang w:eastAsia="ru-RU"/>
        </w:rPr>
      </w:pPr>
      <w:r w:rsidRPr="001614B6">
        <w:rPr>
          <w:rFonts w:ascii="inherit" w:eastAsia="Times New Roman" w:hAnsi="inherit" w:cs="Arial"/>
          <w:i/>
          <w:iCs/>
          <w:color w:val="333333"/>
          <w:sz w:val="20"/>
          <w:szCs w:val="20"/>
          <w:u w:val="single"/>
          <w:bdr w:val="none" w:sz="0" w:space="0" w:color="auto" w:frame="1"/>
          <w:lang w:eastAsia="ru-RU"/>
        </w:rPr>
        <w:t>Личная заинтересованность работника</w:t>
      </w:r>
      <w:r w:rsidRPr="001614B6">
        <w:rPr>
          <w:rFonts w:ascii="inherit" w:eastAsia="Times New Roman" w:hAnsi="inherit" w:cs="Arial"/>
          <w:i/>
          <w:iCs/>
          <w:color w:val="333333"/>
          <w:sz w:val="20"/>
          <w:szCs w:val="20"/>
          <w:bdr w:val="none" w:sz="0" w:space="0" w:color="auto" w:frame="1"/>
          <w:lang w:eastAsia="ru-RU"/>
        </w:rPr>
        <w:t>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614B6" w:rsidRPr="001614B6" w:rsidRDefault="001614B6" w:rsidP="001614B6">
      <w:pPr>
        <w:shd w:val="clear" w:color="auto" w:fill="FFFFFF"/>
        <w:spacing w:after="0" w:line="240" w:lineRule="auto"/>
        <w:textAlignment w:val="baseline"/>
        <w:rPr>
          <w:rFonts w:ascii="Arial" w:eastAsia="Times New Roman" w:hAnsi="Arial" w:cs="Arial"/>
          <w:color w:val="333333"/>
          <w:sz w:val="20"/>
          <w:szCs w:val="20"/>
          <w:lang w:eastAsia="ru-RU"/>
        </w:rPr>
      </w:pPr>
      <w:r w:rsidRPr="001614B6">
        <w:rPr>
          <w:rFonts w:ascii="inherit" w:eastAsia="Times New Roman" w:hAnsi="inherit" w:cs="Arial"/>
          <w:b/>
          <w:bCs/>
          <w:color w:val="333333"/>
          <w:sz w:val="20"/>
          <w:szCs w:val="20"/>
          <w:bdr w:val="none" w:sz="0" w:space="0" w:color="auto" w:frame="1"/>
          <w:lang w:eastAsia="ru-RU"/>
        </w:rPr>
        <w:t>Основные принципы антикоррупционной деятельности Учреждения</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Система мер противодействия коррупции в Учреждении основывается на следующих ключевых принципах:</w:t>
      </w:r>
    </w:p>
    <w:p w:rsidR="001614B6" w:rsidRPr="001614B6" w:rsidRDefault="001614B6" w:rsidP="001614B6">
      <w:pPr>
        <w:numPr>
          <w:ilvl w:val="0"/>
          <w:numId w:val="4"/>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Принцип соответствия политики Учреждения действующему законодательству и общепринятым нормам.</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Настоящая Антикоррупционная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w:t>
      </w:r>
    </w:p>
    <w:p w:rsidR="001614B6" w:rsidRPr="001614B6" w:rsidRDefault="001614B6" w:rsidP="001614B6">
      <w:pPr>
        <w:numPr>
          <w:ilvl w:val="0"/>
          <w:numId w:val="5"/>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Принцип личного примера руководства Учреждения.</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1614B6" w:rsidRPr="001614B6" w:rsidRDefault="001614B6" w:rsidP="001614B6">
      <w:pPr>
        <w:numPr>
          <w:ilvl w:val="0"/>
          <w:numId w:val="6"/>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Принцип вовлеченности работников.</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1614B6" w:rsidRPr="001614B6" w:rsidRDefault="001614B6" w:rsidP="001614B6">
      <w:pPr>
        <w:numPr>
          <w:ilvl w:val="0"/>
          <w:numId w:val="7"/>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Принцип соразмерности антикоррупционных процедур риску коррупции.</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Разработка и выполнение комплекса мероприятий, позволяющих снизить вероятность вовлечения Учреждения, его руководителей и сотрудников в коррупционную деятельность, осуществляется с учетом существующих в деятельности Учреждения коррупционных рисков.</w:t>
      </w:r>
    </w:p>
    <w:p w:rsidR="001614B6" w:rsidRPr="001614B6" w:rsidRDefault="001614B6" w:rsidP="001614B6">
      <w:pPr>
        <w:numPr>
          <w:ilvl w:val="0"/>
          <w:numId w:val="8"/>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Принцип эффективности антикоррупционных процедур.</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rsidR="001614B6" w:rsidRPr="001614B6" w:rsidRDefault="001614B6" w:rsidP="001614B6">
      <w:pPr>
        <w:numPr>
          <w:ilvl w:val="0"/>
          <w:numId w:val="9"/>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Принцип ответственности и неотвратимости наказания.</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внутренней антикоррупционной политики.</w:t>
      </w:r>
    </w:p>
    <w:p w:rsidR="001614B6" w:rsidRPr="001614B6" w:rsidRDefault="001614B6" w:rsidP="001614B6">
      <w:pPr>
        <w:numPr>
          <w:ilvl w:val="0"/>
          <w:numId w:val="10"/>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lastRenderedPageBreak/>
        <w:t>Принцип открытости работы.</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Информирование контрагентов, партнеров и общественности о принятых в организации антикоррупционных стандартах работы.</w:t>
      </w:r>
    </w:p>
    <w:p w:rsidR="001614B6" w:rsidRPr="001614B6" w:rsidRDefault="001614B6" w:rsidP="001614B6">
      <w:pPr>
        <w:numPr>
          <w:ilvl w:val="0"/>
          <w:numId w:val="11"/>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Принцип постоянного контроля и регулярного мониторинга.</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614B6" w:rsidRPr="001614B6" w:rsidRDefault="001614B6" w:rsidP="001614B6">
      <w:pPr>
        <w:shd w:val="clear" w:color="auto" w:fill="FFFFFF"/>
        <w:spacing w:after="0" w:line="240" w:lineRule="auto"/>
        <w:textAlignment w:val="baseline"/>
        <w:rPr>
          <w:rFonts w:ascii="Arial" w:eastAsia="Times New Roman" w:hAnsi="Arial" w:cs="Arial"/>
          <w:color w:val="333333"/>
          <w:sz w:val="20"/>
          <w:szCs w:val="20"/>
          <w:lang w:eastAsia="ru-RU"/>
        </w:rPr>
      </w:pPr>
      <w:r w:rsidRPr="001614B6">
        <w:rPr>
          <w:rFonts w:ascii="inherit" w:eastAsia="Times New Roman" w:hAnsi="inherit" w:cs="Arial"/>
          <w:b/>
          <w:bCs/>
          <w:color w:val="333333"/>
          <w:sz w:val="20"/>
          <w:szCs w:val="20"/>
          <w:bdr w:val="none" w:sz="0" w:space="0" w:color="auto" w:frame="1"/>
          <w:lang w:eastAsia="ru-RU"/>
        </w:rPr>
        <w:t>Область применения политики и круг лиц, попадающих под ее действие.</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выполняемых функций, и на других лиц, с которыми Учреждение вступает в договорные отношения.</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Ответственность за реализацию антикоррупционной политики несет комиссия по профилактике коррупционных и иных правонарушений</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(председатель, заместитель председателя комиссии).</w:t>
      </w:r>
    </w:p>
    <w:p w:rsidR="001614B6" w:rsidRPr="001614B6" w:rsidRDefault="001614B6" w:rsidP="001614B6">
      <w:pPr>
        <w:numPr>
          <w:ilvl w:val="0"/>
          <w:numId w:val="12"/>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b/>
          <w:bCs/>
          <w:color w:val="333333"/>
          <w:sz w:val="24"/>
          <w:szCs w:val="24"/>
          <w:bdr w:val="none" w:sz="0" w:space="0" w:color="auto" w:frame="1"/>
          <w:lang w:eastAsia="ru-RU"/>
        </w:rPr>
        <w:t>Определение должностных лиц Учреждения, ответственных за реализацию антикоррупционной политики</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Ответственным лицом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заведующий.</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Задачи, функции и полномочия   заведующего в сфере противодействия коррупции определены его Должностной инструкцией.</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 xml:space="preserve">Эти </w:t>
      </w:r>
      <w:proofErr w:type="gramStart"/>
      <w:r w:rsidRPr="001614B6">
        <w:rPr>
          <w:rFonts w:ascii="Arial" w:eastAsia="Times New Roman" w:hAnsi="Arial" w:cs="Arial"/>
          <w:color w:val="333333"/>
          <w:sz w:val="20"/>
          <w:szCs w:val="20"/>
          <w:lang w:eastAsia="ru-RU"/>
        </w:rPr>
        <w:t>обязанности  включают</w:t>
      </w:r>
      <w:proofErr w:type="gramEnd"/>
      <w:r w:rsidRPr="001614B6">
        <w:rPr>
          <w:rFonts w:ascii="Arial" w:eastAsia="Times New Roman" w:hAnsi="Arial" w:cs="Arial"/>
          <w:color w:val="333333"/>
          <w:sz w:val="20"/>
          <w:szCs w:val="20"/>
          <w:lang w:eastAsia="ru-RU"/>
        </w:rPr>
        <w:t xml:space="preserve"> в частности:</w:t>
      </w:r>
    </w:p>
    <w:p w:rsidR="001614B6" w:rsidRPr="001614B6" w:rsidRDefault="001614B6" w:rsidP="001614B6">
      <w:pPr>
        <w:numPr>
          <w:ilvl w:val="0"/>
          <w:numId w:val="13"/>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разработку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1614B6" w:rsidRPr="001614B6" w:rsidRDefault="001614B6" w:rsidP="001614B6">
      <w:pPr>
        <w:numPr>
          <w:ilvl w:val="0"/>
          <w:numId w:val="13"/>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проведение контрольных мероприятий, направленных на выявление коррупционных правонарушений работниками учреждения;</w:t>
      </w:r>
    </w:p>
    <w:p w:rsidR="001614B6" w:rsidRPr="001614B6" w:rsidRDefault="001614B6" w:rsidP="001614B6">
      <w:pPr>
        <w:numPr>
          <w:ilvl w:val="0"/>
          <w:numId w:val="13"/>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организация проведения оценки коррупционных рисков;</w:t>
      </w:r>
    </w:p>
    <w:p w:rsidR="001614B6" w:rsidRPr="001614B6" w:rsidRDefault="001614B6" w:rsidP="001614B6">
      <w:pPr>
        <w:numPr>
          <w:ilvl w:val="0"/>
          <w:numId w:val="13"/>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1614B6" w:rsidRPr="001614B6" w:rsidRDefault="001614B6" w:rsidP="001614B6">
      <w:pPr>
        <w:numPr>
          <w:ilvl w:val="0"/>
          <w:numId w:val="13"/>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организация заполнения и рассмотрения деклараций о конфликте интересов;</w:t>
      </w:r>
    </w:p>
    <w:p w:rsidR="001614B6" w:rsidRPr="001614B6" w:rsidRDefault="001614B6" w:rsidP="001614B6">
      <w:pPr>
        <w:numPr>
          <w:ilvl w:val="0"/>
          <w:numId w:val="13"/>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1614B6" w:rsidRPr="001614B6" w:rsidRDefault="001614B6" w:rsidP="001614B6">
      <w:pPr>
        <w:numPr>
          <w:ilvl w:val="0"/>
          <w:numId w:val="13"/>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 xml:space="preserve">оказание содействия уполномоченным представителям </w:t>
      </w:r>
      <w:proofErr w:type="spellStart"/>
      <w:r w:rsidRPr="001614B6">
        <w:rPr>
          <w:rFonts w:ascii="inherit" w:eastAsia="Times New Roman" w:hAnsi="inherit" w:cs="Arial"/>
          <w:color w:val="333333"/>
          <w:sz w:val="24"/>
          <w:szCs w:val="24"/>
          <w:lang w:eastAsia="ru-RU"/>
        </w:rPr>
        <w:t>контрольнонадзорных</w:t>
      </w:r>
      <w:proofErr w:type="spellEnd"/>
      <w:r w:rsidRPr="001614B6">
        <w:rPr>
          <w:rFonts w:ascii="inherit" w:eastAsia="Times New Roman" w:hAnsi="inherit" w:cs="Arial"/>
          <w:color w:val="333333"/>
          <w:sz w:val="24"/>
          <w:szCs w:val="24"/>
          <w:lang w:eastAsia="ru-RU"/>
        </w:rPr>
        <w:t xml:space="preserve">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614B6" w:rsidRPr="001614B6" w:rsidRDefault="001614B6" w:rsidP="001614B6">
      <w:pPr>
        <w:numPr>
          <w:ilvl w:val="0"/>
          <w:numId w:val="13"/>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614B6" w:rsidRPr="001614B6" w:rsidRDefault="001614B6" w:rsidP="001614B6">
      <w:pPr>
        <w:numPr>
          <w:ilvl w:val="0"/>
          <w:numId w:val="13"/>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проведение оценки результатов антикоррупционной работы и подготовка соответствующих отчетных материалов Учредителю.</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 </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 </w:t>
      </w:r>
    </w:p>
    <w:p w:rsidR="001614B6" w:rsidRPr="001614B6" w:rsidRDefault="001614B6" w:rsidP="001614B6">
      <w:pPr>
        <w:shd w:val="clear" w:color="auto" w:fill="FFFFFF"/>
        <w:spacing w:after="0" w:line="240" w:lineRule="auto"/>
        <w:textAlignment w:val="baseline"/>
        <w:rPr>
          <w:rFonts w:ascii="Arial" w:eastAsia="Times New Roman" w:hAnsi="Arial" w:cs="Arial"/>
          <w:color w:val="333333"/>
          <w:sz w:val="20"/>
          <w:szCs w:val="20"/>
          <w:lang w:eastAsia="ru-RU"/>
        </w:rPr>
      </w:pPr>
      <w:r w:rsidRPr="001614B6">
        <w:rPr>
          <w:rFonts w:ascii="inherit" w:eastAsia="Times New Roman" w:hAnsi="inherit" w:cs="Arial"/>
          <w:b/>
          <w:bCs/>
          <w:color w:val="333333"/>
          <w:sz w:val="20"/>
          <w:szCs w:val="20"/>
          <w:bdr w:val="none" w:sz="0" w:space="0" w:color="auto" w:frame="1"/>
          <w:lang w:eastAsia="ru-RU"/>
        </w:rPr>
        <w:lastRenderedPageBreak/>
        <w:t xml:space="preserve">Общие обязанности работников Учреждения в связи с предупреждением </w:t>
      </w:r>
      <w:proofErr w:type="gramStart"/>
      <w:r w:rsidRPr="001614B6">
        <w:rPr>
          <w:rFonts w:ascii="inherit" w:eastAsia="Times New Roman" w:hAnsi="inherit" w:cs="Arial"/>
          <w:b/>
          <w:bCs/>
          <w:color w:val="333333"/>
          <w:sz w:val="20"/>
          <w:szCs w:val="20"/>
          <w:bdr w:val="none" w:sz="0" w:space="0" w:color="auto" w:frame="1"/>
          <w:lang w:eastAsia="ru-RU"/>
        </w:rPr>
        <w:t>и  противодействием</w:t>
      </w:r>
      <w:proofErr w:type="gramEnd"/>
      <w:r w:rsidRPr="001614B6">
        <w:rPr>
          <w:rFonts w:ascii="inherit" w:eastAsia="Times New Roman" w:hAnsi="inherit" w:cs="Arial"/>
          <w:b/>
          <w:bCs/>
          <w:color w:val="333333"/>
          <w:sz w:val="20"/>
          <w:szCs w:val="20"/>
          <w:bdr w:val="none" w:sz="0" w:space="0" w:color="auto" w:frame="1"/>
          <w:lang w:eastAsia="ru-RU"/>
        </w:rPr>
        <w:t xml:space="preserve"> коррупции</w:t>
      </w:r>
      <w:r w:rsidRPr="001614B6">
        <w:rPr>
          <w:rFonts w:ascii="Arial" w:eastAsia="Times New Roman" w:hAnsi="Arial" w:cs="Arial"/>
          <w:color w:val="333333"/>
          <w:sz w:val="20"/>
          <w:szCs w:val="20"/>
          <w:lang w:eastAsia="ru-RU"/>
        </w:rPr>
        <w:t> </w:t>
      </w:r>
      <w:r w:rsidRPr="001614B6">
        <w:rPr>
          <w:rFonts w:ascii="inherit" w:eastAsia="Times New Roman" w:hAnsi="inherit" w:cs="Arial"/>
          <w:b/>
          <w:bCs/>
          <w:color w:val="333333"/>
          <w:sz w:val="20"/>
          <w:szCs w:val="20"/>
          <w:bdr w:val="none" w:sz="0" w:space="0" w:color="auto" w:frame="1"/>
          <w:lang w:eastAsia="ru-RU"/>
        </w:rPr>
        <w:t> </w:t>
      </w:r>
    </w:p>
    <w:p w:rsidR="001614B6" w:rsidRPr="001614B6" w:rsidRDefault="001614B6" w:rsidP="001614B6">
      <w:pPr>
        <w:numPr>
          <w:ilvl w:val="0"/>
          <w:numId w:val="14"/>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воздерживаться от совершения и (или) участия в совершении коррупционных правонарушений в интересах или от имени Учреждения; —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1614B6" w:rsidRPr="001614B6" w:rsidRDefault="001614B6" w:rsidP="001614B6">
      <w:pPr>
        <w:numPr>
          <w:ilvl w:val="0"/>
          <w:numId w:val="14"/>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незамедлительно информировать непосредственного руководителя/лицо, ответственное за реализацию антикоррупционной политики/руководство Учреждения о случаях склонения работника к совершению коррупционных правонарушений;</w:t>
      </w:r>
    </w:p>
    <w:p w:rsidR="001614B6" w:rsidRPr="001614B6" w:rsidRDefault="001614B6" w:rsidP="001614B6">
      <w:pPr>
        <w:numPr>
          <w:ilvl w:val="0"/>
          <w:numId w:val="14"/>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1614B6" w:rsidRPr="001614B6" w:rsidRDefault="001614B6" w:rsidP="001614B6">
      <w:pPr>
        <w:numPr>
          <w:ilvl w:val="0"/>
          <w:numId w:val="14"/>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614B6" w:rsidRPr="001614B6" w:rsidRDefault="001614B6" w:rsidP="001614B6">
      <w:pPr>
        <w:numPr>
          <w:ilvl w:val="0"/>
          <w:numId w:val="14"/>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b/>
          <w:bCs/>
          <w:color w:val="333333"/>
          <w:sz w:val="24"/>
          <w:szCs w:val="24"/>
          <w:bdr w:val="none" w:sz="0" w:space="0" w:color="auto" w:frame="1"/>
          <w:lang w:eastAsia="ru-RU"/>
        </w:rPr>
        <w:t>Специальные обязанности работников Учреждения в связи с предупреждением и противодействием коррупции</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 1) руководства Учреждения;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Как общие, так и специальные обязанности включаются в трудовой договор с работником Учреждения (в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совершение неправомерных действий, повлекших неисполнение возложенных на него трудовых обязанностей.</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 </w:t>
      </w:r>
    </w:p>
    <w:tbl>
      <w:tblPr>
        <w:tblW w:w="9639"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402"/>
        <w:gridCol w:w="6237"/>
      </w:tblGrid>
      <w:tr w:rsidR="001614B6" w:rsidRPr="001614B6" w:rsidTr="001614B6">
        <w:tc>
          <w:tcPr>
            <w:tcW w:w="9639" w:type="dxa"/>
            <w:gridSpan w:val="2"/>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r w:rsidRPr="001614B6">
              <w:rPr>
                <w:rFonts w:ascii="inherit" w:eastAsia="Times New Roman" w:hAnsi="inherit" w:cs="Arial"/>
                <w:b/>
                <w:bCs/>
                <w:color w:val="333333"/>
                <w:sz w:val="24"/>
                <w:szCs w:val="24"/>
                <w:bdr w:val="none" w:sz="0" w:space="0" w:color="auto" w:frame="1"/>
                <w:lang w:eastAsia="ru-RU"/>
              </w:rPr>
              <w:t>Перечень антикоррупционных мероприятий и порядок их выполнения (применения) </w:t>
            </w:r>
          </w:p>
        </w:tc>
      </w:tr>
      <w:tr w:rsidR="001614B6" w:rsidRPr="001614B6" w:rsidTr="001614B6">
        <w:tc>
          <w:tcPr>
            <w:tcW w:w="3402"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r w:rsidRPr="001614B6">
              <w:rPr>
                <w:rFonts w:ascii="inherit" w:eastAsia="Times New Roman" w:hAnsi="inherit" w:cs="Arial"/>
                <w:b/>
                <w:bCs/>
                <w:color w:val="333333"/>
                <w:sz w:val="24"/>
                <w:szCs w:val="24"/>
                <w:bdr w:val="none" w:sz="0" w:space="0" w:color="auto" w:frame="1"/>
                <w:lang w:eastAsia="ru-RU"/>
              </w:rPr>
              <w:t>Направление  </w:t>
            </w:r>
          </w:p>
        </w:tc>
        <w:tc>
          <w:tcPr>
            <w:tcW w:w="6237"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r w:rsidRPr="001614B6">
              <w:rPr>
                <w:rFonts w:ascii="inherit" w:eastAsia="Times New Roman" w:hAnsi="inherit" w:cs="Arial"/>
                <w:b/>
                <w:bCs/>
                <w:color w:val="333333"/>
                <w:sz w:val="24"/>
                <w:szCs w:val="24"/>
                <w:bdr w:val="none" w:sz="0" w:space="0" w:color="auto" w:frame="1"/>
                <w:lang w:eastAsia="ru-RU"/>
              </w:rPr>
              <w:t>Мероприятие  </w:t>
            </w:r>
          </w:p>
        </w:tc>
      </w:tr>
      <w:tr w:rsidR="001614B6" w:rsidRPr="001614B6" w:rsidTr="001614B6">
        <w:tc>
          <w:tcPr>
            <w:tcW w:w="3402" w:type="dxa"/>
            <w:vMerge w:val="restart"/>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Нормативное обеспечение, закрепление стандартов поведения и декларация намерений</w:t>
            </w:r>
          </w:p>
        </w:tc>
        <w:tc>
          <w:tcPr>
            <w:tcW w:w="6237"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Введение в документацию о закупках стандартной антикоррупционной оговорки.</w:t>
            </w:r>
          </w:p>
        </w:tc>
      </w:tr>
      <w:tr w:rsidR="001614B6" w:rsidRPr="001614B6" w:rsidTr="001614B6">
        <w:tc>
          <w:tcPr>
            <w:tcW w:w="3402" w:type="dxa"/>
            <w:vMerge/>
            <w:tcBorders>
              <w:top w:val="single" w:sz="6" w:space="0" w:color="DDDDDD"/>
              <w:left w:val="nil"/>
              <w:bottom w:val="nil"/>
              <w:right w:val="nil"/>
            </w:tcBorders>
            <w:shd w:val="clear" w:color="auto" w:fill="FFFFFF"/>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p>
        </w:tc>
        <w:tc>
          <w:tcPr>
            <w:tcW w:w="6237"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Введение антикоррупционных положений в трудовые договоры</w:t>
            </w:r>
          </w:p>
        </w:tc>
      </w:tr>
      <w:tr w:rsidR="001614B6" w:rsidRPr="001614B6" w:rsidTr="001614B6">
        <w:tc>
          <w:tcPr>
            <w:tcW w:w="3402" w:type="dxa"/>
            <w:vMerge/>
            <w:tcBorders>
              <w:top w:val="single" w:sz="6" w:space="0" w:color="DDDDDD"/>
              <w:left w:val="nil"/>
              <w:bottom w:val="nil"/>
              <w:right w:val="nil"/>
            </w:tcBorders>
            <w:shd w:val="clear" w:color="auto" w:fill="FFFFFF"/>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p>
        </w:tc>
        <w:tc>
          <w:tcPr>
            <w:tcW w:w="6237"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(должностные инструкции) работников.</w:t>
            </w:r>
          </w:p>
        </w:tc>
      </w:tr>
      <w:tr w:rsidR="001614B6" w:rsidRPr="001614B6" w:rsidTr="001614B6">
        <w:tc>
          <w:tcPr>
            <w:tcW w:w="3402" w:type="dxa"/>
            <w:vMerge/>
            <w:tcBorders>
              <w:top w:val="single" w:sz="6" w:space="0" w:color="DDDDDD"/>
              <w:left w:val="nil"/>
              <w:bottom w:val="nil"/>
              <w:right w:val="nil"/>
            </w:tcBorders>
            <w:shd w:val="clear" w:color="auto" w:fill="FFFFFF"/>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p>
        </w:tc>
        <w:tc>
          <w:tcPr>
            <w:tcW w:w="6237"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Разработка и принятие кодекса этики и служебного поведения работников Учреждения.</w:t>
            </w:r>
          </w:p>
        </w:tc>
      </w:tr>
      <w:tr w:rsidR="001614B6" w:rsidRPr="001614B6" w:rsidTr="001614B6">
        <w:tc>
          <w:tcPr>
            <w:tcW w:w="3402" w:type="dxa"/>
            <w:vMerge/>
            <w:tcBorders>
              <w:top w:val="single" w:sz="6" w:space="0" w:color="DDDDDD"/>
              <w:left w:val="nil"/>
              <w:bottom w:val="nil"/>
              <w:right w:val="nil"/>
            </w:tcBorders>
            <w:shd w:val="clear" w:color="auto" w:fill="FFFFFF"/>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p>
        </w:tc>
        <w:tc>
          <w:tcPr>
            <w:tcW w:w="6237"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Разработка и принятие правил, регламентирующих вопросы обмена деловыми подарками и знаками делового гостеприимства.</w:t>
            </w:r>
          </w:p>
        </w:tc>
      </w:tr>
      <w:tr w:rsidR="001614B6" w:rsidRPr="001614B6" w:rsidTr="001614B6">
        <w:tc>
          <w:tcPr>
            <w:tcW w:w="3402" w:type="dxa"/>
            <w:vMerge w:val="restart"/>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lastRenderedPageBreak/>
              <w:t>Разработка и введение специальных антикоррупционных процедур</w:t>
            </w:r>
          </w:p>
        </w:tc>
        <w:tc>
          <w:tcPr>
            <w:tcW w:w="6237"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1614B6" w:rsidRPr="001614B6" w:rsidTr="001614B6">
        <w:tc>
          <w:tcPr>
            <w:tcW w:w="3402" w:type="dxa"/>
            <w:vMerge/>
            <w:tcBorders>
              <w:top w:val="single" w:sz="6" w:space="0" w:color="DDDDDD"/>
              <w:left w:val="nil"/>
              <w:bottom w:val="nil"/>
              <w:right w:val="nil"/>
            </w:tcBorders>
            <w:shd w:val="clear" w:color="auto" w:fill="FFFFFF"/>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p>
        </w:tc>
        <w:tc>
          <w:tcPr>
            <w:tcW w:w="6237"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1614B6" w:rsidRPr="001614B6" w:rsidTr="001614B6">
        <w:tc>
          <w:tcPr>
            <w:tcW w:w="3402" w:type="dxa"/>
            <w:vMerge/>
            <w:tcBorders>
              <w:top w:val="single" w:sz="6" w:space="0" w:color="DDDDDD"/>
              <w:left w:val="nil"/>
              <w:bottom w:val="nil"/>
              <w:right w:val="nil"/>
            </w:tcBorders>
            <w:shd w:val="clear" w:color="auto" w:fill="FFFFFF"/>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p>
        </w:tc>
        <w:tc>
          <w:tcPr>
            <w:tcW w:w="6237"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1614B6" w:rsidRPr="001614B6" w:rsidTr="001614B6">
        <w:tc>
          <w:tcPr>
            <w:tcW w:w="3402" w:type="dxa"/>
            <w:vMerge/>
            <w:tcBorders>
              <w:top w:val="single" w:sz="6" w:space="0" w:color="DDDDDD"/>
              <w:left w:val="nil"/>
              <w:bottom w:val="nil"/>
              <w:right w:val="nil"/>
            </w:tcBorders>
            <w:shd w:val="clear" w:color="auto" w:fill="FFFFFF"/>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p>
        </w:tc>
        <w:tc>
          <w:tcPr>
            <w:tcW w:w="6237"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614B6" w:rsidRPr="001614B6" w:rsidTr="001614B6">
        <w:tc>
          <w:tcPr>
            <w:tcW w:w="3402" w:type="dxa"/>
            <w:vMerge/>
            <w:tcBorders>
              <w:top w:val="single" w:sz="6" w:space="0" w:color="DDDDDD"/>
              <w:left w:val="nil"/>
              <w:bottom w:val="nil"/>
              <w:right w:val="nil"/>
            </w:tcBorders>
            <w:shd w:val="clear" w:color="auto" w:fill="FFFFFF"/>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p>
        </w:tc>
        <w:tc>
          <w:tcPr>
            <w:tcW w:w="6237"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1614B6" w:rsidRPr="001614B6" w:rsidTr="001614B6">
        <w:tc>
          <w:tcPr>
            <w:tcW w:w="3402" w:type="dxa"/>
            <w:vMerge w:val="restart"/>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Обучение и информирование работников</w:t>
            </w:r>
          </w:p>
        </w:tc>
        <w:tc>
          <w:tcPr>
            <w:tcW w:w="6237"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Ежегодное ознаком</w:t>
            </w:r>
            <w:bookmarkStart w:id="0" w:name="_GoBack"/>
            <w:bookmarkEnd w:id="0"/>
            <w:r w:rsidRPr="001614B6">
              <w:rPr>
                <w:rFonts w:ascii="inherit" w:eastAsia="Times New Roman" w:hAnsi="inherit" w:cs="Arial"/>
                <w:color w:val="333333"/>
                <w:sz w:val="24"/>
                <w:szCs w:val="24"/>
                <w:lang w:eastAsia="ru-RU"/>
              </w:rPr>
              <w:t>ление работников под подпись с нормативными документами, регламентирующими вопросы предупреждения и противодействия коррупции в организации</w:t>
            </w:r>
          </w:p>
        </w:tc>
      </w:tr>
      <w:tr w:rsidR="001614B6" w:rsidRPr="001614B6" w:rsidTr="001614B6">
        <w:tc>
          <w:tcPr>
            <w:tcW w:w="3402" w:type="dxa"/>
            <w:vMerge/>
            <w:tcBorders>
              <w:top w:val="single" w:sz="6" w:space="0" w:color="DDDDDD"/>
              <w:left w:val="nil"/>
              <w:bottom w:val="nil"/>
              <w:right w:val="nil"/>
            </w:tcBorders>
            <w:shd w:val="clear" w:color="auto" w:fill="FFFFFF"/>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p>
        </w:tc>
        <w:tc>
          <w:tcPr>
            <w:tcW w:w="6237"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Проведение обучающих мероприятий по вопросам профилактики и противодействия коррупции</w:t>
            </w:r>
          </w:p>
        </w:tc>
      </w:tr>
      <w:tr w:rsidR="001614B6" w:rsidRPr="001614B6" w:rsidTr="001614B6">
        <w:tc>
          <w:tcPr>
            <w:tcW w:w="3402" w:type="dxa"/>
            <w:vMerge/>
            <w:tcBorders>
              <w:top w:val="single" w:sz="6" w:space="0" w:color="DDDDDD"/>
              <w:left w:val="nil"/>
              <w:bottom w:val="nil"/>
              <w:right w:val="nil"/>
            </w:tcBorders>
            <w:shd w:val="clear" w:color="auto" w:fill="FFFFFF"/>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p>
        </w:tc>
        <w:tc>
          <w:tcPr>
            <w:tcW w:w="6237"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1614B6" w:rsidRPr="001614B6" w:rsidTr="001614B6">
        <w:tc>
          <w:tcPr>
            <w:tcW w:w="3402" w:type="dxa"/>
            <w:vMerge w:val="restart"/>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6237"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Осуществление регулярного контроля соблюдения внутренних процедур</w:t>
            </w:r>
          </w:p>
        </w:tc>
      </w:tr>
      <w:tr w:rsidR="001614B6" w:rsidRPr="001614B6" w:rsidTr="001614B6">
        <w:tc>
          <w:tcPr>
            <w:tcW w:w="3402" w:type="dxa"/>
            <w:vMerge/>
            <w:tcBorders>
              <w:top w:val="single" w:sz="6" w:space="0" w:color="DDDDDD"/>
              <w:left w:val="nil"/>
              <w:bottom w:val="nil"/>
              <w:right w:val="nil"/>
            </w:tcBorders>
            <w:shd w:val="clear" w:color="auto" w:fill="FFFFFF"/>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p>
        </w:tc>
        <w:tc>
          <w:tcPr>
            <w:tcW w:w="6237"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1614B6" w:rsidRPr="001614B6" w:rsidTr="001614B6">
        <w:tc>
          <w:tcPr>
            <w:tcW w:w="3402" w:type="dxa"/>
            <w:vMerge w:val="restart"/>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Оценка результатов проводимой антикоррупционной работы и распространение отчетных материалов</w:t>
            </w:r>
          </w:p>
        </w:tc>
        <w:tc>
          <w:tcPr>
            <w:tcW w:w="6237"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Проведение регулярной оценки результатов работы по противодействию коррупции</w:t>
            </w:r>
          </w:p>
        </w:tc>
      </w:tr>
      <w:tr w:rsidR="001614B6" w:rsidRPr="001614B6" w:rsidTr="001614B6">
        <w:trPr>
          <w:trHeight w:val="276"/>
        </w:trPr>
        <w:tc>
          <w:tcPr>
            <w:tcW w:w="3402" w:type="dxa"/>
            <w:vMerge/>
            <w:tcBorders>
              <w:top w:val="single" w:sz="6" w:space="0" w:color="DDDDDD"/>
              <w:left w:val="nil"/>
              <w:bottom w:val="nil"/>
              <w:right w:val="nil"/>
            </w:tcBorders>
            <w:shd w:val="clear" w:color="auto" w:fill="FFFFFF"/>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p>
        </w:tc>
        <w:tc>
          <w:tcPr>
            <w:tcW w:w="6237" w:type="dxa"/>
            <w:vMerge w:val="restart"/>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r w:rsidR="001614B6" w:rsidRPr="001614B6" w:rsidTr="001614B6">
        <w:trPr>
          <w:trHeight w:val="276"/>
        </w:trPr>
        <w:tc>
          <w:tcPr>
            <w:tcW w:w="3402" w:type="dxa"/>
            <w:vMerge/>
            <w:tcBorders>
              <w:top w:val="single" w:sz="6" w:space="0" w:color="DDDDDD"/>
              <w:left w:val="nil"/>
              <w:bottom w:val="nil"/>
              <w:right w:val="nil"/>
            </w:tcBorders>
            <w:shd w:val="clear" w:color="auto" w:fill="FFFFFF"/>
            <w:vAlign w:val="center"/>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p>
        </w:tc>
        <w:tc>
          <w:tcPr>
            <w:tcW w:w="6237" w:type="dxa"/>
            <w:vMerge/>
            <w:tcBorders>
              <w:top w:val="single" w:sz="6" w:space="0" w:color="DDDDDD"/>
              <w:left w:val="nil"/>
              <w:bottom w:val="nil"/>
              <w:right w:val="nil"/>
            </w:tcBorders>
            <w:shd w:val="clear" w:color="auto" w:fill="FFFFFF"/>
            <w:vAlign w:val="center"/>
            <w:hideMark/>
          </w:tcPr>
          <w:p w:rsidR="001614B6" w:rsidRPr="001614B6" w:rsidRDefault="001614B6" w:rsidP="001614B6">
            <w:pPr>
              <w:spacing w:after="0" w:line="240" w:lineRule="auto"/>
              <w:rPr>
                <w:rFonts w:ascii="inherit" w:eastAsia="Times New Roman" w:hAnsi="inherit" w:cs="Arial"/>
                <w:color w:val="333333"/>
                <w:sz w:val="24"/>
                <w:szCs w:val="24"/>
                <w:lang w:eastAsia="ru-RU"/>
              </w:rPr>
            </w:pPr>
          </w:p>
        </w:tc>
      </w:tr>
    </w:tbl>
    <w:p w:rsidR="001614B6" w:rsidRPr="001614B6" w:rsidRDefault="001614B6" w:rsidP="001614B6">
      <w:pPr>
        <w:numPr>
          <w:ilvl w:val="0"/>
          <w:numId w:val="15"/>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b/>
          <w:bCs/>
          <w:color w:val="333333"/>
          <w:sz w:val="24"/>
          <w:szCs w:val="24"/>
          <w:bdr w:val="none" w:sz="0" w:space="0" w:color="auto" w:frame="1"/>
          <w:lang w:eastAsia="ru-RU"/>
        </w:rPr>
        <w:t>Профилактика коррупции</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lastRenderedPageBreak/>
        <w:t>Профилактика коррупции в Учреждении осуществляется путем применения следующих основных мер:</w:t>
      </w:r>
    </w:p>
    <w:p w:rsidR="001614B6" w:rsidRPr="001614B6" w:rsidRDefault="001614B6" w:rsidP="001614B6">
      <w:pPr>
        <w:shd w:val="clear" w:color="auto" w:fill="FFFFFF"/>
        <w:spacing w:after="0" w:line="240" w:lineRule="auto"/>
        <w:textAlignment w:val="baseline"/>
        <w:rPr>
          <w:rFonts w:ascii="Arial" w:eastAsia="Times New Roman" w:hAnsi="Arial" w:cs="Arial"/>
          <w:color w:val="333333"/>
          <w:sz w:val="20"/>
          <w:szCs w:val="20"/>
          <w:lang w:eastAsia="ru-RU"/>
        </w:rPr>
      </w:pPr>
      <w:r w:rsidRPr="001614B6">
        <w:rPr>
          <w:rFonts w:ascii="inherit" w:eastAsia="Times New Roman" w:hAnsi="inherit" w:cs="Arial"/>
          <w:color w:val="333333"/>
          <w:sz w:val="20"/>
          <w:szCs w:val="20"/>
          <w:u w:val="single"/>
          <w:bdr w:val="none" w:sz="0" w:space="0" w:color="auto" w:frame="1"/>
          <w:lang w:eastAsia="ru-RU"/>
        </w:rPr>
        <w:t>  а) формирование в </w:t>
      </w:r>
      <w:r w:rsidRPr="001614B6">
        <w:rPr>
          <w:rFonts w:ascii="Arial" w:eastAsia="Times New Roman" w:hAnsi="Arial" w:cs="Arial"/>
          <w:color w:val="333333"/>
          <w:sz w:val="20"/>
          <w:szCs w:val="20"/>
          <w:lang w:eastAsia="ru-RU"/>
        </w:rPr>
        <w:t>Учреждения</w:t>
      </w:r>
      <w:r w:rsidRPr="001614B6">
        <w:rPr>
          <w:rFonts w:ascii="inherit" w:eastAsia="Times New Roman" w:hAnsi="inherit" w:cs="Arial"/>
          <w:color w:val="333333"/>
          <w:sz w:val="20"/>
          <w:szCs w:val="20"/>
          <w:u w:val="single"/>
          <w:bdr w:val="none" w:sz="0" w:space="0" w:color="auto" w:frame="1"/>
          <w:lang w:eastAsia="ru-RU"/>
        </w:rPr>
        <w:t> нетерпимости к коррупционному</w:t>
      </w:r>
      <w:r w:rsidRPr="001614B6">
        <w:rPr>
          <w:rFonts w:ascii="Arial" w:eastAsia="Times New Roman" w:hAnsi="Arial" w:cs="Arial"/>
          <w:color w:val="333333"/>
          <w:sz w:val="20"/>
          <w:szCs w:val="20"/>
          <w:lang w:eastAsia="ru-RU"/>
        </w:rPr>
        <w:t> </w:t>
      </w:r>
      <w:r w:rsidRPr="001614B6">
        <w:rPr>
          <w:rFonts w:ascii="inherit" w:eastAsia="Times New Roman" w:hAnsi="inherit" w:cs="Arial"/>
          <w:color w:val="333333"/>
          <w:sz w:val="20"/>
          <w:szCs w:val="20"/>
          <w:u w:val="single"/>
          <w:bdr w:val="none" w:sz="0" w:space="0" w:color="auto" w:frame="1"/>
          <w:lang w:eastAsia="ru-RU"/>
        </w:rPr>
        <w:t>поведению;</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Особое внимание уделяется формированию высокого правосознания и правовой культуры работников.</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 xml:space="preserve">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w:t>
      </w:r>
      <w:proofErr w:type="gramStart"/>
      <w:r w:rsidRPr="001614B6">
        <w:rPr>
          <w:rFonts w:ascii="Arial" w:eastAsia="Times New Roman" w:hAnsi="Arial" w:cs="Arial"/>
          <w:color w:val="333333"/>
          <w:sz w:val="20"/>
          <w:szCs w:val="20"/>
          <w:lang w:eastAsia="ru-RU"/>
        </w:rPr>
        <w:t>коррупции,  негативного</w:t>
      </w:r>
      <w:proofErr w:type="gramEnd"/>
      <w:r w:rsidRPr="001614B6">
        <w:rPr>
          <w:rFonts w:ascii="Arial" w:eastAsia="Times New Roman" w:hAnsi="Arial" w:cs="Arial"/>
          <w:color w:val="333333"/>
          <w:sz w:val="20"/>
          <w:szCs w:val="20"/>
          <w:lang w:eastAsia="ru-RU"/>
        </w:rPr>
        <w:t xml:space="preserve">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1614B6" w:rsidRPr="001614B6" w:rsidRDefault="001614B6" w:rsidP="001614B6">
      <w:pPr>
        <w:shd w:val="clear" w:color="auto" w:fill="FFFFFF"/>
        <w:spacing w:after="0" w:line="240" w:lineRule="auto"/>
        <w:textAlignment w:val="baseline"/>
        <w:rPr>
          <w:rFonts w:ascii="Arial" w:eastAsia="Times New Roman" w:hAnsi="Arial" w:cs="Arial"/>
          <w:color w:val="333333"/>
          <w:sz w:val="20"/>
          <w:szCs w:val="20"/>
          <w:lang w:eastAsia="ru-RU"/>
        </w:rPr>
      </w:pPr>
      <w:r w:rsidRPr="001614B6">
        <w:rPr>
          <w:rFonts w:ascii="inherit" w:eastAsia="Times New Roman" w:hAnsi="inherit" w:cs="Arial"/>
          <w:color w:val="333333"/>
          <w:sz w:val="20"/>
          <w:szCs w:val="20"/>
          <w:u w:val="single"/>
          <w:bdr w:val="none" w:sz="0" w:space="0" w:color="auto" w:frame="1"/>
          <w:lang w:eastAsia="ru-RU"/>
        </w:rPr>
        <w:t xml:space="preserve">б) антикоррупционная экспертиза локально-нормативных </w:t>
      </w:r>
      <w:proofErr w:type="gramStart"/>
      <w:r w:rsidRPr="001614B6">
        <w:rPr>
          <w:rFonts w:ascii="inherit" w:eastAsia="Times New Roman" w:hAnsi="inherit" w:cs="Arial"/>
          <w:color w:val="333333"/>
          <w:sz w:val="20"/>
          <w:szCs w:val="20"/>
          <w:u w:val="single"/>
          <w:bdr w:val="none" w:sz="0" w:space="0" w:color="auto" w:frame="1"/>
          <w:lang w:eastAsia="ru-RU"/>
        </w:rPr>
        <w:t>актов  и</w:t>
      </w:r>
      <w:proofErr w:type="gramEnd"/>
      <w:r w:rsidRPr="001614B6">
        <w:rPr>
          <w:rFonts w:ascii="inherit" w:eastAsia="Times New Roman" w:hAnsi="inherit" w:cs="Arial"/>
          <w:color w:val="333333"/>
          <w:sz w:val="20"/>
          <w:szCs w:val="20"/>
          <w:u w:val="single"/>
          <w:bdr w:val="none" w:sz="0" w:space="0" w:color="auto" w:frame="1"/>
          <w:lang w:eastAsia="ru-RU"/>
        </w:rPr>
        <w:t xml:space="preserve"> их</w:t>
      </w:r>
      <w:r w:rsidRPr="001614B6">
        <w:rPr>
          <w:rFonts w:ascii="Arial" w:eastAsia="Times New Roman" w:hAnsi="Arial" w:cs="Arial"/>
          <w:color w:val="333333"/>
          <w:sz w:val="20"/>
          <w:szCs w:val="20"/>
          <w:lang w:eastAsia="ru-RU"/>
        </w:rPr>
        <w:t> </w:t>
      </w:r>
      <w:r w:rsidRPr="001614B6">
        <w:rPr>
          <w:rFonts w:ascii="inherit" w:eastAsia="Times New Roman" w:hAnsi="inherit" w:cs="Arial"/>
          <w:color w:val="333333"/>
          <w:sz w:val="20"/>
          <w:szCs w:val="20"/>
          <w:u w:val="single"/>
          <w:bdr w:val="none" w:sz="0" w:space="0" w:color="auto" w:frame="1"/>
          <w:lang w:eastAsia="ru-RU"/>
        </w:rPr>
        <w:t>проектов,</w:t>
      </w:r>
      <w:r w:rsidRPr="001614B6">
        <w:rPr>
          <w:rFonts w:ascii="Arial" w:eastAsia="Times New Roman" w:hAnsi="Arial" w:cs="Arial"/>
          <w:color w:val="333333"/>
          <w:sz w:val="20"/>
          <w:szCs w:val="20"/>
          <w:lang w:eastAsia="ru-RU"/>
        </w:rPr>
        <w:t> </w:t>
      </w:r>
      <w:r w:rsidRPr="001614B6">
        <w:rPr>
          <w:rFonts w:ascii="inherit" w:eastAsia="Times New Roman" w:hAnsi="inherit" w:cs="Arial"/>
          <w:color w:val="333333"/>
          <w:sz w:val="20"/>
          <w:szCs w:val="20"/>
          <w:u w:val="single"/>
          <w:bdr w:val="none" w:sz="0" w:space="0" w:color="auto" w:frame="1"/>
          <w:lang w:eastAsia="ru-RU"/>
        </w:rPr>
        <w:t>издаваемых в </w:t>
      </w:r>
      <w:r w:rsidRPr="001614B6">
        <w:rPr>
          <w:rFonts w:ascii="Arial" w:eastAsia="Times New Roman" w:hAnsi="Arial" w:cs="Arial"/>
          <w:color w:val="333333"/>
          <w:sz w:val="20"/>
          <w:szCs w:val="20"/>
          <w:lang w:eastAsia="ru-RU"/>
        </w:rPr>
        <w:t>Учреждении</w:t>
      </w:r>
      <w:r w:rsidRPr="001614B6">
        <w:rPr>
          <w:rFonts w:ascii="inherit" w:eastAsia="Times New Roman" w:hAnsi="inherit" w:cs="Arial"/>
          <w:color w:val="333333"/>
          <w:sz w:val="20"/>
          <w:szCs w:val="20"/>
          <w:u w:val="single"/>
          <w:bdr w:val="none" w:sz="0" w:space="0" w:color="auto" w:frame="1"/>
          <w:lang w:eastAsia="ru-RU"/>
        </w:rPr>
        <w:t>;</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В целях организации деятельности по предупреждению коррупции в Учреждении осуществляется антикоррупционная экспертиза локальных нормативных актов, их проектов и иных документов в целях выявления коррупционных факторов и последующего устранения таких факторов.</w:t>
      </w:r>
    </w:p>
    <w:p w:rsidR="001614B6" w:rsidRPr="001614B6" w:rsidRDefault="001614B6" w:rsidP="001614B6">
      <w:pPr>
        <w:shd w:val="clear" w:color="auto" w:fill="FFFFFF"/>
        <w:spacing w:after="0" w:line="240" w:lineRule="auto"/>
        <w:textAlignment w:val="baseline"/>
        <w:rPr>
          <w:rFonts w:ascii="Arial" w:eastAsia="Times New Roman" w:hAnsi="Arial" w:cs="Arial"/>
          <w:color w:val="333333"/>
          <w:sz w:val="20"/>
          <w:szCs w:val="20"/>
          <w:lang w:eastAsia="ru-RU"/>
        </w:rPr>
      </w:pPr>
      <w:r w:rsidRPr="001614B6">
        <w:rPr>
          <w:rFonts w:ascii="inherit" w:eastAsia="Times New Roman" w:hAnsi="inherit" w:cs="Arial"/>
          <w:b/>
          <w:bCs/>
          <w:color w:val="333333"/>
          <w:sz w:val="20"/>
          <w:szCs w:val="20"/>
          <w:bdr w:val="none" w:sz="0" w:space="0" w:color="auto" w:frame="1"/>
          <w:lang w:eastAsia="ru-RU"/>
        </w:rPr>
        <w:t>Ответственность работников за несоблюдение требований антикоррупционной политики</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w:t>
      </w:r>
    </w:p>
    <w:p w:rsidR="001614B6" w:rsidRPr="001614B6" w:rsidRDefault="001614B6" w:rsidP="001614B6">
      <w:pPr>
        <w:shd w:val="clear" w:color="auto" w:fill="FFFFFF"/>
        <w:spacing w:after="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При этом следует учитывать, что конфликт интересов может принимать множество различных форм. </w:t>
      </w:r>
      <w:r w:rsidRPr="001614B6">
        <w:rPr>
          <w:rFonts w:ascii="inherit" w:eastAsia="Times New Roman" w:hAnsi="inherit" w:cs="Arial"/>
          <w:i/>
          <w:iCs/>
          <w:color w:val="333333"/>
          <w:sz w:val="20"/>
          <w:szCs w:val="20"/>
          <w:bdr w:val="none" w:sz="0" w:space="0" w:color="auto" w:frame="1"/>
          <w:lang w:eastAsia="ru-RU"/>
        </w:rPr>
        <w:t> </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Регулирование и предотвращение конфликтов интересов в деятельности своих работников в учреждении основывается на Положении о конфликте интересов.</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Положение о конфликте интересов – это внутренний документ учреждения,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1614B6" w:rsidRPr="001614B6" w:rsidRDefault="001614B6" w:rsidP="001614B6">
      <w:pPr>
        <w:numPr>
          <w:ilvl w:val="0"/>
          <w:numId w:val="16"/>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цели и задачи положения о конфликте интересов;</w:t>
      </w:r>
    </w:p>
    <w:p w:rsidR="001614B6" w:rsidRPr="001614B6" w:rsidRDefault="001614B6" w:rsidP="001614B6">
      <w:pPr>
        <w:numPr>
          <w:ilvl w:val="0"/>
          <w:numId w:val="16"/>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используемые в положении понятия и определения;</w:t>
      </w:r>
    </w:p>
    <w:p w:rsidR="001614B6" w:rsidRPr="001614B6" w:rsidRDefault="001614B6" w:rsidP="001614B6">
      <w:pPr>
        <w:numPr>
          <w:ilvl w:val="0"/>
          <w:numId w:val="16"/>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круг лиц, попадающих под действие положения;</w:t>
      </w:r>
    </w:p>
    <w:p w:rsidR="001614B6" w:rsidRPr="001614B6" w:rsidRDefault="001614B6" w:rsidP="001614B6">
      <w:pPr>
        <w:numPr>
          <w:ilvl w:val="0"/>
          <w:numId w:val="16"/>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основные принципы управления конфликтом интересов в учреждении;</w:t>
      </w:r>
    </w:p>
    <w:p w:rsidR="001614B6" w:rsidRPr="001614B6" w:rsidRDefault="001614B6" w:rsidP="001614B6">
      <w:pPr>
        <w:numPr>
          <w:ilvl w:val="0"/>
          <w:numId w:val="16"/>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w:t>
      </w:r>
    </w:p>
    <w:p w:rsidR="001614B6" w:rsidRPr="001614B6" w:rsidRDefault="001614B6" w:rsidP="001614B6">
      <w:pPr>
        <w:numPr>
          <w:ilvl w:val="0"/>
          <w:numId w:val="16"/>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обязанности работников в связи с раскрытием и урегулированием конфликта интересов;</w:t>
      </w:r>
    </w:p>
    <w:p w:rsidR="001614B6" w:rsidRPr="001614B6" w:rsidRDefault="001614B6" w:rsidP="001614B6">
      <w:pPr>
        <w:numPr>
          <w:ilvl w:val="0"/>
          <w:numId w:val="16"/>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определение лиц, ответственных за прием сведений о возникшем конфликте интересов и рассмотрение этих сведений;</w:t>
      </w:r>
    </w:p>
    <w:p w:rsidR="001614B6" w:rsidRPr="001614B6" w:rsidRDefault="001614B6" w:rsidP="001614B6">
      <w:pPr>
        <w:numPr>
          <w:ilvl w:val="0"/>
          <w:numId w:val="16"/>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ответственность работников за несоблюдение положения о конфликте интересов.</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 </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 </w:t>
      </w:r>
    </w:p>
    <w:p w:rsidR="001614B6" w:rsidRPr="001614B6" w:rsidRDefault="001614B6" w:rsidP="001614B6">
      <w:pPr>
        <w:shd w:val="clear" w:color="auto" w:fill="FFFFFF"/>
        <w:spacing w:after="0" w:line="240" w:lineRule="auto"/>
        <w:textAlignment w:val="baseline"/>
        <w:rPr>
          <w:rFonts w:ascii="Arial" w:eastAsia="Times New Roman" w:hAnsi="Arial" w:cs="Arial"/>
          <w:color w:val="333333"/>
          <w:sz w:val="20"/>
          <w:szCs w:val="20"/>
          <w:lang w:eastAsia="ru-RU"/>
        </w:rPr>
      </w:pPr>
      <w:r w:rsidRPr="001614B6">
        <w:rPr>
          <w:rFonts w:ascii="inherit" w:eastAsia="Times New Roman" w:hAnsi="inherit" w:cs="Arial"/>
          <w:i/>
          <w:iCs/>
          <w:color w:val="333333"/>
          <w:sz w:val="20"/>
          <w:szCs w:val="20"/>
          <w:bdr w:val="none" w:sz="0" w:space="0" w:color="auto" w:frame="1"/>
          <w:lang w:eastAsia="ru-RU"/>
        </w:rPr>
        <w:t> </w:t>
      </w:r>
      <w:r w:rsidRPr="001614B6">
        <w:rPr>
          <w:rFonts w:ascii="Arial" w:eastAsia="Times New Roman" w:hAnsi="Arial" w:cs="Arial"/>
          <w:color w:val="333333"/>
          <w:sz w:val="20"/>
          <w:szCs w:val="20"/>
          <w:lang w:eastAsia="ru-RU"/>
        </w:rPr>
        <w:t>В основу работы по управлению конфликтом интересов в учреждении могут быть положены следующие принципы:</w:t>
      </w:r>
    </w:p>
    <w:p w:rsidR="001614B6" w:rsidRPr="001614B6" w:rsidRDefault="001614B6" w:rsidP="001614B6">
      <w:pPr>
        <w:numPr>
          <w:ilvl w:val="0"/>
          <w:numId w:val="17"/>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обязательность раскрытия сведений о реальном или потенциальном конфликте интересов;</w:t>
      </w:r>
    </w:p>
    <w:p w:rsidR="001614B6" w:rsidRPr="001614B6" w:rsidRDefault="001614B6" w:rsidP="001614B6">
      <w:pPr>
        <w:numPr>
          <w:ilvl w:val="0"/>
          <w:numId w:val="17"/>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 xml:space="preserve">индивидуальное рассмотрение и оценка </w:t>
      </w:r>
      <w:proofErr w:type="spellStart"/>
      <w:r w:rsidRPr="001614B6">
        <w:rPr>
          <w:rFonts w:ascii="inherit" w:eastAsia="Times New Roman" w:hAnsi="inherit" w:cs="Arial"/>
          <w:color w:val="333333"/>
          <w:sz w:val="24"/>
          <w:szCs w:val="24"/>
          <w:lang w:eastAsia="ru-RU"/>
        </w:rPr>
        <w:t>репутационных</w:t>
      </w:r>
      <w:proofErr w:type="spellEnd"/>
      <w:r w:rsidRPr="001614B6">
        <w:rPr>
          <w:rFonts w:ascii="inherit" w:eastAsia="Times New Roman" w:hAnsi="inherit" w:cs="Arial"/>
          <w:color w:val="333333"/>
          <w:sz w:val="24"/>
          <w:szCs w:val="24"/>
          <w:lang w:eastAsia="ru-RU"/>
        </w:rPr>
        <w:t xml:space="preserve"> рисков для учреждения при выявлении каждого конфликта интересов и его урегулирование;</w:t>
      </w:r>
    </w:p>
    <w:p w:rsidR="001614B6" w:rsidRPr="001614B6" w:rsidRDefault="001614B6" w:rsidP="001614B6">
      <w:pPr>
        <w:numPr>
          <w:ilvl w:val="0"/>
          <w:numId w:val="17"/>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конфиденциальность процесса раскрытия сведений о конфликте интересов и процесса его урегулирования;</w:t>
      </w:r>
    </w:p>
    <w:p w:rsidR="001614B6" w:rsidRPr="001614B6" w:rsidRDefault="001614B6" w:rsidP="001614B6">
      <w:pPr>
        <w:numPr>
          <w:ilvl w:val="0"/>
          <w:numId w:val="17"/>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lastRenderedPageBreak/>
        <w:t>соблюдение баланса интересов учреждения и работника при урегулировании конфликта интересов;</w:t>
      </w:r>
    </w:p>
    <w:p w:rsidR="001614B6" w:rsidRPr="001614B6" w:rsidRDefault="001614B6" w:rsidP="001614B6">
      <w:pPr>
        <w:numPr>
          <w:ilvl w:val="0"/>
          <w:numId w:val="17"/>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1614B6" w:rsidRPr="001614B6" w:rsidRDefault="001614B6" w:rsidP="001614B6">
      <w:pPr>
        <w:shd w:val="clear" w:color="auto" w:fill="FFFFFF"/>
        <w:spacing w:after="0" w:line="240" w:lineRule="auto"/>
        <w:textAlignment w:val="baseline"/>
        <w:rPr>
          <w:rFonts w:ascii="Arial" w:eastAsia="Times New Roman" w:hAnsi="Arial" w:cs="Arial"/>
          <w:color w:val="333333"/>
          <w:sz w:val="20"/>
          <w:szCs w:val="20"/>
          <w:lang w:eastAsia="ru-RU"/>
        </w:rPr>
      </w:pPr>
      <w:r w:rsidRPr="001614B6">
        <w:rPr>
          <w:rFonts w:ascii="inherit" w:eastAsia="Times New Roman" w:hAnsi="inherit" w:cs="Arial"/>
          <w:i/>
          <w:iCs/>
          <w:color w:val="333333"/>
          <w:sz w:val="20"/>
          <w:szCs w:val="20"/>
          <w:bdr w:val="none" w:sz="0" w:space="0" w:color="auto" w:frame="1"/>
          <w:lang w:eastAsia="ru-RU"/>
        </w:rPr>
        <w:t>Обязанности работников в связи с раскрытием и урегулированием конфликта интересов:</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1614B6" w:rsidRPr="001614B6" w:rsidRDefault="001614B6" w:rsidP="001614B6">
      <w:pPr>
        <w:numPr>
          <w:ilvl w:val="0"/>
          <w:numId w:val="18"/>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избегать (по возможности) ситуаций и обстоятельств, которые могут привести к конфликту интересов;</w:t>
      </w:r>
    </w:p>
    <w:p w:rsidR="001614B6" w:rsidRPr="001614B6" w:rsidRDefault="001614B6" w:rsidP="001614B6">
      <w:pPr>
        <w:numPr>
          <w:ilvl w:val="0"/>
          <w:numId w:val="18"/>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раскрывать возникший (реальный) или потенциальный конфликт интересов;</w:t>
      </w:r>
    </w:p>
    <w:p w:rsidR="001614B6" w:rsidRPr="001614B6" w:rsidRDefault="001614B6" w:rsidP="001614B6">
      <w:pPr>
        <w:numPr>
          <w:ilvl w:val="0"/>
          <w:numId w:val="18"/>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содействовать урегулированию возникшего конфликта интересов.  В учреждении возможно установление различных видов раскрытия конфликта интересов, в том числе:</w:t>
      </w:r>
    </w:p>
    <w:p w:rsidR="001614B6" w:rsidRPr="001614B6" w:rsidRDefault="001614B6" w:rsidP="001614B6">
      <w:pPr>
        <w:numPr>
          <w:ilvl w:val="0"/>
          <w:numId w:val="18"/>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раскрытие сведений о конфликте интересов при приеме на работу;</w:t>
      </w:r>
    </w:p>
    <w:p w:rsidR="001614B6" w:rsidRPr="001614B6" w:rsidRDefault="001614B6" w:rsidP="001614B6">
      <w:pPr>
        <w:numPr>
          <w:ilvl w:val="0"/>
          <w:numId w:val="18"/>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раскрытие сведений о конфликте интересов при назначении на новую должность;</w:t>
      </w:r>
    </w:p>
    <w:p w:rsidR="001614B6" w:rsidRPr="001614B6" w:rsidRDefault="001614B6" w:rsidP="001614B6">
      <w:pPr>
        <w:numPr>
          <w:ilvl w:val="0"/>
          <w:numId w:val="18"/>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разовое раскрытие сведений по мере возникновения ситуаций конфликта интересов.</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Учреждение берёт на себя обязательство конфиденциального рассмотрения представленных сведений и урегулирования конфликта интересов.</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Следует иметь в виду, что в итоге этой работы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Учреждение также может прийти к выводу, что конфликт интересов имеет место, и использовать различные способы его разрешения, в том числе:</w:t>
      </w:r>
    </w:p>
    <w:p w:rsidR="001614B6" w:rsidRPr="001614B6" w:rsidRDefault="001614B6" w:rsidP="001614B6">
      <w:pPr>
        <w:numPr>
          <w:ilvl w:val="0"/>
          <w:numId w:val="19"/>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ограничение доступа работника к конкретной информации, которая может затрагивать личные интересы работника;</w:t>
      </w:r>
    </w:p>
    <w:p w:rsidR="001614B6" w:rsidRPr="001614B6" w:rsidRDefault="001614B6" w:rsidP="001614B6">
      <w:pPr>
        <w:numPr>
          <w:ilvl w:val="0"/>
          <w:numId w:val="19"/>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614B6" w:rsidRPr="001614B6" w:rsidRDefault="001614B6" w:rsidP="001614B6">
      <w:pPr>
        <w:numPr>
          <w:ilvl w:val="0"/>
          <w:numId w:val="19"/>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пересмотр и изменение функциональных обязанностей работника;</w:t>
      </w:r>
    </w:p>
    <w:p w:rsidR="001614B6" w:rsidRPr="001614B6" w:rsidRDefault="001614B6" w:rsidP="001614B6">
      <w:pPr>
        <w:numPr>
          <w:ilvl w:val="0"/>
          <w:numId w:val="19"/>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временное отстранение работника от должности, если его личные интересы входят в противоречие с функциональными обязанностями;</w:t>
      </w:r>
    </w:p>
    <w:p w:rsidR="001614B6" w:rsidRPr="001614B6" w:rsidRDefault="001614B6" w:rsidP="001614B6">
      <w:pPr>
        <w:numPr>
          <w:ilvl w:val="0"/>
          <w:numId w:val="19"/>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перевод работника на должность, предусматривающую выполнение функциональных обязанностей, не связанных с конфликтом интересов;</w:t>
      </w:r>
    </w:p>
    <w:p w:rsidR="001614B6" w:rsidRPr="001614B6" w:rsidRDefault="001614B6" w:rsidP="001614B6">
      <w:pPr>
        <w:numPr>
          <w:ilvl w:val="0"/>
          <w:numId w:val="19"/>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передача работником принадлежащего ему имущества, являющегося основой возникновения конфликта интересов, в доверительное управление;</w:t>
      </w:r>
    </w:p>
    <w:p w:rsidR="001614B6" w:rsidRPr="001614B6" w:rsidRDefault="001614B6" w:rsidP="001614B6">
      <w:pPr>
        <w:numPr>
          <w:ilvl w:val="0"/>
          <w:numId w:val="19"/>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отказ работника от своего личного интереса, порождающего конфликт с интересами учреждения;</w:t>
      </w:r>
    </w:p>
    <w:p w:rsidR="001614B6" w:rsidRPr="001614B6" w:rsidRDefault="001614B6" w:rsidP="001614B6">
      <w:pPr>
        <w:numPr>
          <w:ilvl w:val="0"/>
          <w:numId w:val="19"/>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увольнение работника из учреждения по инициативе работника;</w:t>
      </w:r>
    </w:p>
    <w:p w:rsidR="001614B6" w:rsidRPr="001614B6" w:rsidRDefault="001614B6" w:rsidP="001614B6">
      <w:pPr>
        <w:numPr>
          <w:ilvl w:val="0"/>
          <w:numId w:val="19"/>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color w:val="333333"/>
          <w:sz w:val="24"/>
          <w:szCs w:val="24"/>
          <w:lang w:eastAsia="ru-RU"/>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lastRenderedPageBreak/>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1614B6" w:rsidRPr="001614B6" w:rsidRDefault="001614B6" w:rsidP="001614B6">
      <w:pPr>
        <w:shd w:val="clear" w:color="auto" w:fill="FFFFFF"/>
        <w:spacing w:after="0" w:line="240" w:lineRule="auto"/>
        <w:textAlignment w:val="baseline"/>
        <w:rPr>
          <w:rFonts w:ascii="Arial" w:eastAsia="Times New Roman" w:hAnsi="Arial" w:cs="Arial"/>
          <w:color w:val="333333"/>
          <w:sz w:val="20"/>
          <w:szCs w:val="20"/>
          <w:lang w:eastAsia="ru-RU"/>
        </w:rPr>
      </w:pPr>
      <w:r w:rsidRPr="001614B6">
        <w:rPr>
          <w:rFonts w:ascii="inherit" w:eastAsia="Times New Roman" w:hAnsi="inherit" w:cs="Arial"/>
          <w:i/>
          <w:iCs/>
          <w:color w:val="333333"/>
          <w:sz w:val="20"/>
          <w:szCs w:val="20"/>
          <w:bdr w:val="none" w:sz="0" w:space="0" w:color="auto" w:frame="1"/>
          <w:lang w:eastAsia="ru-RU"/>
        </w:rPr>
        <w:t> </w:t>
      </w:r>
      <w:r w:rsidRPr="001614B6">
        <w:rPr>
          <w:rFonts w:ascii="Arial" w:eastAsia="Times New Roman" w:hAnsi="Arial" w:cs="Arial"/>
          <w:color w:val="333333"/>
          <w:sz w:val="20"/>
          <w:szCs w:val="20"/>
          <w:lang w:eastAsia="ru-RU"/>
        </w:rPr>
        <w:t xml:space="preserve"> Ответственными за прием сведений о возникающих (имеющихся) конфликтах </w:t>
      </w:r>
      <w:proofErr w:type="gramStart"/>
      <w:r w:rsidRPr="001614B6">
        <w:rPr>
          <w:rFonts w:ascii="Arial" w:eastAsia="Times New Roman" w:hAnsi="Arial" w:cs="Arial"/>
          <w:color w:val="333333"/>
          <w:sz w:val="20"/>
          <w:szCs w:val="20"/>
          <w:lang w:eastAsia="ru-RU"/>
        </w:rPr>
        <w:t>интересов  являются</w:t>
      </w:r>
      <w:proofErr w:type="gramEnd"/>
      <w:r w:rsidRPr="001614B6">
        <w:rPr>
          <w:rFonts w:ascii="Arial" w:eastAsia="Times New Roman" w:hAnsi="Arial" w:cs="Arial"/>
          <w:color w:val="333333"/>
          <w:sz w:val="20"/>
          <w:szCs w:val="20"/>
          <w:lang w:eastAsia="ru-RU"/>
        </w:rPr>
        <w:t>  непосредственный начальник работника, сотрудник кадровой службы, заведующей. Рассмотрение полученной информации целесообразно проводить коллегиально.</w:t>
      </w:r>
    </w:p>
    <w:p w:rsidR="001614B6" w:rsidRPr="001614B6" w:rsidRDefault="001614B6" w:rsidP="001614B6">
      <w:pPr>
        <w:shd w:val="clear" w:color="auto" w:fill="FFFFFF"/>
        <w:spacing w:after="0" w:line="240" w:lineRule="auto"/>
        <w:textAlignment w:val="baseline"/>
        <w:rPr>
          <w:rFonts w:ascii="Arial" w:eastAsia="Times New Roman" w:hAnsi="Arial" w:cs="Arial"/>
          <w:color w:val="333333"/>
          <w:sz w:val="20"/>
          <w:szCs w:val="20"/>
          <w:lang w:eastAsia="ru-RU"/>
        </w:rPr>
      </w:pPr>
      <w:r w:rsidRPr="001614B6">
        <w:rPr>
          <w:rFonts w:ascii="inherit" w:eastAsia="Times New Roman" w:hAnsi="inherit" w:cs="Arial"/>
          <w:b/>
          <w:bCs/>
          <w:color w:val="333333"/>
          <w:sz w:val="20"/>
          <w:szCs w:val="20"/>
          <w:bdr w:val="none" w:sz="0" w:space="0" w:color="auto" w:frame="1"/>
          <w:lang w:eastAsia="ru-RU"/>
        </w:rPr>
        <w:t>Порядок пересмотра и внесения изменений в антикоррупционную</w:t>
      </w:r>
    </w:p>
    <w:p w:rsidR="001614B6" w:rsidRPr="001614B6" w:rsidRDefault="001614B6" w:rsidP="001614B6">
      <w:pPr>
        <w:numPr>
          <w:ilvl w:val="0"/>
          <w:numId w:val="20"/>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b/>
          <w:bCs/>
          <w:color w:val="333333"/>
          <w:sz w:val="24"/>
          <w:szCs w:val="24"/>
          <w:bdr w:val="none" w:sz="0" w:space="0" w:color="auto" w:frame="1"/>
          <w:lang w:eastAsia="ru-RU"/>
        </w:rPr>
        <w:t>политику Учреждения</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 xml:space="preserve">Данный </w:t>
      </w:r>
      <w:proofErr w:type="gramStart"/>
      <w:r w:rsidRPr="001614B6">
        <w:rPr>
          <w:rFonts w:ascii="Arial" w:eastAsia="Times New Roman" w:hAnsi="Arial" w:cs="Arial"/>
          <w:color w:val="333333"/>
          <w:sz w:val="20"/>
          <w:szCs w:val="20"/>
          <w:lang w:eastAsia="ru-RU"/>
        </w:rPr>
        <w:t>локальный  нормативный</w:t>
      </w:r>
      <w:proofErr w:type="gramEnd"/>
      <w:r w:rsidRPr="001614B6">
        <w:rPr>
          <w:rFonts w:ascii="Arial" w:eastAsia="Times New Roman" w:hAnsi="Arial" w:cs="Arial"/>
          <w:color w:val="333333"/>
          <w:sz w:val="20"/>
          <w:szCs w:val="20"/>
          <w:lang w:eastAsia="ru-RU"/>
        </w:rPr>
        <w:t xml:space="preserve">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1614B6" w:rsidRPr="001614B6" w:rsidRDefault="001614B6" w:rsidP="001614B6">
      <w:pPr>
        <w:numPr>
          <w:ilvl w:val="0"/>
          <w:numId w:val="21"/>
        </w:numPr>
        <w:shd w:val="clear" w:color="auto" w:fill="FFFFFF"/>
        <w:spacing w:after="0" w:line="240" w:lineRule="auto"/>
        <w:ind w:left="480"/>
        <w:textAlignment w:val="baseline"/>
        <w:rPr>
          <w:rFonts w:ascii="inherit" w:eastAsia="Times New Roman" w:hAnsi="inherit" w:cs="Arial"/>
          <w:color w:val="333333"/>
          <w:sz w:val="24"/>
          <w:szCs w:val="24"/>
          <w:lang w:eastAsia="ru-RU"/>
        </w:rPr>
      </w:pPr>
      <w:r w:rsidRPr="001614B6">
        <w:rPr>
          <w:rFonts w:ascii="inherit" w:eastAsia="Times New Roman" w:hAnsi="inherit" w:cs="Arial"/>
          <w:b/>
          <w:bCs/>
          <w:color w:val="333333"/>
          <w:sz w:val="24"/>
          <w:szCs w:val="24"/>
          <w:bdr w:val="none" w:sz="0" w:space="0" w:color="auto" w:frame="1"/>
          <w:lang w:eastAsia="ru-RU"/>
        </w:rPr>
        <w:t>Порядок ознакомления работников Учреждения с Положением</w:t>
      </w:r>
    </w:p>
    <w:p w:rsidR="001614B6" w:rsidRPr="001614B6" w:rsidRDefault="001614B6" w:rsidP="001614B6">
      <w:pPr>
        <w:shd w:val="clear" w:color="auto" w:fill="FFFFFF"/>
        <w:spacing w:after="0" w:line="240" w:lineRule="auto"/>
        <w:textAlignment w:val="baseline"/>
        <w:rPr>
          <w:rFonts w:ascii="Arial" w:eastAsia="Times New Roman" w:hAnsi="Arial" w:cs="Arial"/>
          <w:color w:val="333333"/>
          <w:sz w:val="20"/>
          <w:szCs w:val="20"/>
          <w:lang w:eastAsia="ru-RU"/>
        </w:rPr>
      </w:pPr>
      <w:r w:rsidRPr="001614B6">
        <w:rPr>
          <w:rFonts w:ascii="inherit" w:eastAsia="Times New Roman" w:hAnsi="inherit" w:cs="Arial"/>
          <w:b/>
          <w:bCs/>
          <w:color w:val="333333"/>
          <w:sz w:val="20"/>
          <w:szCs w:val="20"/>
          <w:bdr w:val="none" w:sz="0" w:space="0" w:color="auto" w:frame="1"/>
          <w:lang w:eastAsia="ru-RU"/>
        </w:rPr>
        <w:t>об антикоррупционной политике</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Текст Положения доводится до сведения всех работников Учреждения под роспись.</w:t>
      </w:r>
    </w:p>
    <w:p w:rsidR="001614B6" w:rsidRPr="001614B6" w:rsidRDefault="001614B6" w:rsidP="001614B6">
      <w:pPr>
        <w:shd w:val="clear" w:color="auto" w:fill="FFFFFF"/>
        <w:spacing w:before="180" w:after="180" w:line="240" w:lineRule="auto"/>
        <w:textAlignment w:val="baseline"/>
        <w:rPr>
          <w:rFonts w:ascii="Arial" w:eastAsia="Times New Roman" w:hAnsi="Arial" w:cs="Arial"/>
          <w:color w:val="333333"/>
          <w:sz w:val="20"/>
          <w:szCs w:val="20"/>
          <w:lang w:eastAsia="ru-RU"/>
        </w:rPr>
      </w:pPr>
      <w:r w:rsidRPr="001614B6">
        <w:rPr>
          <w:rFonts w:ascii="Arial" w:eastAsia="Times New Roman" w:hAnsi="Arial" w:cs="Arial"/>
          <w:color w:val="333333"/>
          <w:sz w:val="20"/>
          <w:szCs w:val="20"/>
          <w:lang w:eastAsia="ru-RU"/>
        </w:rPr>
        <w:t>Обеспечивается возможность беспрепятственного доступа работников к тексту Положения путем размещения на сайте Учреждения и информационном стенде.</w:t>
      </w:r>
    </w:p>
    <w:p w:rsidR="002C4AAB" w:rsidRDefault="001614B6"/>
    <w:sectPr w:rsidR="002C4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E6B"/>
    <w:multiLevelType w:val="multilevel"/>
    <w:tmpl w:val="61FC6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36F75"/>
    <w:multiLevelType w:val="multilevel"/>
    <w:tmpl w:val="6E947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12293"/>
    <w:multiLevelType w:val="multilevel"/>
    <w:tmpl w:val="20001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51FE5"/>
    <w:multiLevelType w:val="multilevel"/>
    <w:tmpl w:val="79145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770B5"/>
    <w:multiLevelType w:val="multilevel"/>
    <w:tmpl w:val="33E40B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0458E"/>
    <w:multiLevelType w:val="multilevel"/>
    <w:tmpl w:val="51E2B7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E4960"/>
    <w:multiLevelType w:val="multilevel"/>
    <w:tmpl w:val="59F0AB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B10A3"/>
    <w:multiLevelType w:val="multilevel"/>
    <w:tmpl w:val="F7E82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807A9"/>
    <w:multiLevelType w:val="multilevel"/>
    <w:tmpl w:val="0B643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A033D"/>
    <w:multiLevelType w:val="multilevel"/>
    <w:tmpl w:val="B1FA5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D57B57"/>
    <w:multiLevelType w:val="multilevel"/>
    <w:tmpl w:val="3386EB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E25A3"/>
    <w:multiLevelType w:val="multilevel"/>
    <w:tmpl w:val="2C423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283BC2"/>
    <w:multiLevelType w:val="multilevel"/>
    <w:tmpl w:val="972E5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403FE5"/>
    <w:multiLevelType w:val="multilevel"/>
    <w:tmpl w:val="F8AED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9734C9"/>
    <w:multiLevelType w:val="multilevel"/>
    <w:tmpl w:val="892A8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321B39"/>
    <w:multiLevelType w:val="multilevel"/>
    <w:tmpl w:val="3A86A5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983422"/>
    <w:multiLevelType w:val="multilevel"/>
    <w:tmpl w:val="916A2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30565D"/>
    <w:multiLevelType w:val="multilevel"/>
    <w:tmpl w:val="0C9AA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5F6CF3"/>
    <w:multiLevelType w:val="multilevel"/>
    <w:tmpl w:val="FA3C93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62160"/>
    <w:multiLevelType w:val="multilevel"/>
    <w:tmpl w:val="0EFC4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062770"/>
    <w:multiLevelType w:val="multilevel"/>
    <w:tmpl w:val="6234F5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16"/>
  </w:num>
  <w:num w:numId="4">
    <w:abstractNumId w:val="8"/>
  </w:num>
  <w:num w:numId="5">
    <w:abstractNumId w:val="13"/>
  </w:num>
  <w:num w:numId="6">
    <w:abstractNumId w:val="9"/>
  </w:num>
  <w:num w:numId="7">
    <w:abstractNumId w:val="20"/>
  </w:num>
  <w:num w:numId="8">
    <w:abstractNumId w:val="12"/>
  </w:num>
  <w:num w:numId="9">
    <w:abstractNumId w:val="3"/>
  </w:num>
  <w:num w:numId="10">
    <w:abstractNumId w:val="6"/>
  </w:num>
  <w:num w:numId="11">
    <w:abstractNumId w:val="18"/>
  </w:num>
  <w:num w:numId="12">
    <w:abstractNumId w:val="4"/>
  </w:num>
  <w:num w:numId="13">
    <w:abstractNumId w:val="17"/>
  </w:num>
  <w:num w:numId="14">
    <w:abstractNumId w:val="2"/>
  </w:num>
  <w:num w:numId="15">
    <w:abstractNumId w:val="7"/>
  </w:num>
  <w:num w:numId="16">
    <w:abstractNumId w:val="10"/>
  </w:num>
  <w:num w:numId="17">
    <w:abstractNumId w:val="5"/>
  </w:num>
  <w:num w:numId="18">
    <w:abstractNumId w:val="1"/>
  </w:num>
  <w:num w:numId="19">
    <w:abstractNumId w:val="19"/>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B6"/>
    <w:rsid w:val="001027E6"/>
    <w:rsid w:val="001614B6"/>
    <w:rsid w:val="00672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FECFF-8837-42DB-BFF5-EDBD3A8D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1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3485</Words>
  <Characters>19865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ComAVTO</dc:creator>
  <cp:keywords/>
  <dc:description/>
  <cp:lastModifiedBy>ComAVTO</cp:lastModifiedBy>
  <cp:revision>1</cp:revision>
  <dcterms:created xsi:type="dcterms:W3CDTF">2018-05-10T08:29:00Z</dcterms:created>
  <dcterms:modified xsi:type="dcterms:W3CDTF">2018-05-10T08:30:00Z</dcterms:modified>
</cp:coreProperties>
</file>